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08B3C" w14:textId="77777777" w:rsidR="005A6118" w:rsidRPr="005A6118" w:rsidRDefault="005A6118" w:rsidP="005A6118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53535"/>
          <w:kern w:val="0"/>
          <w:sz w:val="36"/>
          <w:szCs w:val="36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36"/>
          <w:szCs w:val="36"/>
          <w:lang w:eastAsia="ru-RU"/>
          <w14:ligatures w14:val="none"/>
        </w:rPr>
        <w:t>Правила оформления списка литературы</w:t>
      </w:r>
    </w:p>
    <w:p w14:paraId="7BAA45B3" w14:textId="77777777" w:rsidR="005A6118" w:rsidRPr="005A6118" w:rsidRDefault="005A6118" w:rsidP="005A6118">
      <w:pPr>
        <w:shd w:val="clear" w:color="auto" w:fill="FFFFFF"/>
        <w:spacing w:after="375" w:line="240" w:lineRule="auto"/>
        <w:outlineLvl w:val="0"/>
        <w:rPr>
          <w:rFonts w:ascii="inherit" w:eastAsia="Times New Roman" w:hAnsi="inherit" w:cs="Times New Roman"/>
          <w:color w:val="353535"/>
          <w:kern w:val="36"/>
          <w:sz w:val="39"/>
          <w:szCs w:val="39"/>
          <w:lang w:eastAsia="ru-RU"/>
          <w14:ligatures w14:val="none"/>
        </w:rPr>
      </w:pPr>
      <w:r w:rsidRPr="005A6118">
        <w:rPr>
          <w:rFonts w:ascii="inherit" w:eastAsia="Times New Roman" w:hAnsi="inherit" w:cs="Times New Roman"/>
          <w:b/>
          <w:bCs/>
          <w:color w:val="353535"/>
          <w:kern w:val="36"/>
          <w:sz w:val="39"/>
          <w:szCs w:val="39"/>
          <w:lang w:eastAsia="ru-RU"/>
          <w14:ligatures w14:val="none"/>
        </w:rPr>
        <w:t>Оформление списка литературы</w:t>
      </w:r>
    </w:p>
    <w:p w14:paraId="4E40DA1D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На все источники списка литературы в тексте тезисов необходима ссылка, оформленная [1], где 1 — номер источника в списке.</w:t>
      </w:r>
    </w:p>
    <w:p w14:paraId="28FC6E91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Ниже приводим образцы оформления списка литературы для тезисов, представленных для участия в конференции «Ломоносов».</w:t>
      </w:r>
    </w:p>
    <w:p w14:paraId="772A76F5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Для монографий:</w:t>
      </w:r>
    </w:p>
    <w:p w14:paraId="33227D61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Пацына В.Л., Квасков В.Д. Атлас фонетики и графики арабского языка. М., 2003.</w:t>
      </w:r>
    </w:p>
    <w:p w14:paraId="4D30CD20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Нушикян Э.А. Типология интонации эмоциональной речи. Киев; Одесса, 1986.</w:t>
      </w:r>
    </w:p>
    <w:p w14:paraId="643A2B20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Достоевский Ф.М. Полное собрание сочинений: В 30 т. Л., 1972-1989. Т. 6, 7, 9.</w:t>
      </w:r>
    </w:p>
    <w:p w14:paraId="2695570C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Для статей в отдельных изданиях и сборниках:</w:t>
      </w:r>
    </w:p>
    <w:p w14:paraId="4A393AD4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Князев С.В. Фонетическая реализация ударения в различных фразовых позициях в современном русском языке // Фонетика сегодня: актуальные проблемы и университетское преподавание. М, 1998. С. 57-89.</w:t>
      </w:r>
    </w:p>
    <w:p w14:paraId="1092BE32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Ткачев И.Ю. Семантический признак ’Накопитель эффекта’ и его релевантность для построения таксономической классификации русских глаголов // Материалы XII Международной конференции студентов, аспирантов и молодых ученых «Ломоносов». 12-15 апреля 2005 г. Т.IV: Иностранные языки. Филология. М., 2005.</w:t>
      </w:r>
    </w:p>
    <w:p w14:paraId="68973C35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Писемский А.Ф. Фельетоны Никиты Безрылова // Писемский А.Ф. Полн. собр. соч. СПб.; М., 1913. Т. 7. С. 612-625.</w:t>
      </w:r>
    </w:p>
    <w:p w14:paraId="0CEDB85D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Для статей в журналах и периодических изданиях:</w:t>
      </w:r>
    </w:p>
    <w:p w14:paraId="16C68BF9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Панков Ф.И. Функционально-семантическая категория наречной темпоральности и система значений наречий времени в русском языке // Вестник Моск. ун-та, Сер. 9. Филология. 2005. No. 1. С. 45-50.</w:t>
      </w:r>
    </w:p>
    <w:p w14:paraId="59F48E2C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Словари:</w:t>
      </w:r>
    </w:p>
    <w:p w14:paraId="15FF091A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lastRenderedPageBreak/>
        <w:t>Словарь русских говоров Среднего Урала / Под ред. А.К. Матвеева: В 7 т. Свердловск, 1964-1988.</w:t>
      </w:r>
    </w:p>
    <w:p w14:paraId="740CD91F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Федорова Л.Г. Цитата // Литературная энциклопедия терминов и понятий. М., 2001. С. 507.</w:t>
      </w:r>
    </w:p>
    <w:p w14:paraId="2BF280AF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Для авторефератов:</w:t>
      </w:r>
    </w:p>
    <w:p w14:paraId="113F8E52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Калюжная И.А. Концепт «детство» в немецкой и русской лингвокультурах. Автореф. дисс. ... канд. филол. наук. Волгоград, 2007.</w:t>
      </w:r>
    </w:p>
    <w:p w14:paraId="4E43A3F9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b/>
          <w:bCs/>
          <w:color w:val="353535"/>
          <w:kern w:val="0"/>
          <w:sz w:val="23"/>
          <w:szCs w:val="23"/>
          <w:lang w:eastAsia="ru-RU"/>
          <w14:ligatures w14:val="none"/>
        </w:rPr>
        <w:t>Интернет-сайт и источники из интернета:</w:t>
      </w:r>
    </w:p>
    <w:p w14:paraId="13F66C8A" w14:textId="77777777" w:rsidR="005A6118" w:rsidRPr="005A6118" w:rsidRDefault="005A6118" w:rsidP="005A6118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</w:pPr>
      <w:r w:rsidRPr="005A6118">
        <w:rPr>
          <w:rFonts w:ascii="Roboto" w:eastAsia="Times New Roman" w:hAnsi="Roboto" w:cs="Times New Roman"/>
          <w:color w:val="353535"/>
          <w:kern w:val="0"/>
          <w:sz w:val="23"/>
          <w:szCs w:val="23"/>
          <w:lang w:eastAsia="ru-RU"/>
          <w14:ligatures w14:val="none"/>
        </w:rPr>
        <w:t>Грамота.ру: http://www.gramota.ru</w:t>
      </w:r>
    </w:p>
    <w:p w14:paraId="65F99132" w14:textId="77777777" w:rsidR="004A0491" w:rsidRDefault="004A0491"/>
    <w:sectPr w:rsidR="004A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18"/>
    <w:rsid w:val="002639D2"/>
    <w:rsid w:val="004A0491"/>
    <w:rsid w:val="005A6118"/>
    <w:rsid w:val="006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753A"/>
  <w15:chartTrackingRefBased/>
  <w15:docId w15:val="{84A39F0C-991D-46BA-B8A1-56FA492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1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11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11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1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11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A61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7867293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08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2026-02-03T08:23:00Z</dcterms:created>
  <dcterms:modified xsi:type="dcterms:W3CDTF">2026-02-03T08:23:00Z</dcterms:modified>
</cp:coreProperties>
</file>