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B0" w:rsidRDefault="009E1820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Циркуляр</w:t>
      </w:r>
    </w:p>
    <w:p w:rsidR="00F94EB0" w:rsidRDefault="009E1820">
      <w:pPr>
        <w:jc w:val="center"/>
      </w:pPr>
      <w:r>
        <w:t>Российская академия наук</w:t>
      </w:r>
    </w:p>
    <w:p w:rsidR="00F94EB0" w:rsidRDefault="009E1820">
      <w:pPr>
        <w:jc w:val="center"/>
      </w:pPr>
      <w:r>
        <w:t>Министерство образования и науки Российской Федерации</w:t>
      </w:r>
    </w:p>
    <w:p w:rsidR="00F94EB0" w:rsidRDefault="009E1820">
      <w:pPr>
        <w:jc w:val="center"/>
        <w:rPr>
          <w:color w:val="000000"/>
        </w:rPr>
      </w:pPr>
      <w:r>
        <w:t xml:space="preserve">Министерство Российской Федерации по делам гражданской </w:t>
      </w:r>
      <w:r>
        <w:rPr>
          <w:color w:val="000000"/>
        </w:rPr>
        <w:t>обороны,</w:t>
      </w:r>
    </w:p>
    <w:p w:rsidR="00F94EB0" w:rsidRDefault="009E1820">
      <w:pPr>
        <w:jc w:val="center"/>
      </w:pPr>
      <w:r>
        <w:t xml:space="preserve">чрезвычайным ситуациям и ликвидации последствий стихийных бедствий </w:t>
      </w:r>
    </w:p>
    <w:p w:rsidR="00F94EB0" w:rsidRDefault="009E1820">
      <w:pPr>
        <w:jc w:val="center"/>
      </w:pPr>
      <w:r>
        <w:t xml:space="preserve">Федеральный исследовательский </w:t>
      </w:r>
      <w:r>
        <w:t>центр химической физики им. Н.Н. Семенова РАН</w:t>
      </w:r>
    </w:p>
    <w:p w:rsidR="00F94EB0" w:rsidRDefault="009E1820">
      <w:pPr>
        <w:jc w:val="center"/>
      </w:pPr>
      <w:r>
        <w:t xml:space="preserve">Всероссийский ордена «Знак Почета» научно-исследовательский институт </w:t>
      </w:r>
      <w:r>
        <w:br/>
        <w:t>противопожарной обороны МЧС России</w:t>
      </w:r>
    </w:p>
    <w:p w:rsidR="00F94EB0" w:rsidRDefault="009E1820">
      <w:pPr>
        <w:jc w:val="center"/>
      </w:pPr>
      <w:r>
        <w:t>Волгоградский государственный технический университет</w:t>
      </w:r>
    </w:p>
    <w:p w:rsidR="00F94EB0" w:rsidRDefault="009E1820">
      <w:pPr>
        <w:jc w:val="center"/>
      </w:pPr>
      <w:r>
        <w:t>Академия Государственной противопожарной службы МЧС</w:t>
      </w:r>
      <w:r>
        <w:t xml:space="preserve"> России</w:t>
      </w:r>
    </w:p>
    <w:p w:rsidR="00F94EB0" w:rsidRDefault="009E1820">
      <w:pPr>
        <w:jc w:val="center"/>
      </w:pPr>
      <w:r>
        <w:t>Университет гражданской защиты МЧС Республики Беларусь</w:t>
      </w:r>
    </w:p>
    <w:p w:rsidR="00F94EB0" w:rsidRDefault="009E1820">
      <w:pPr>
        <w:jc w:val="center"/>
      </w:pPr>
      <w:r>
        <w:t>НИИ пожарной безопасности и проблем чрезвычайных ситуаций МЧС Республики Беларусь</w:t>
      </w:r>
    </w:p>
    <w:p w:rsidR="00F94EB0" w:rsidRDefault="009E1820">
      <w:pPr>
        <w:jc w:val="center"/>
      </w:pPr>
      <w:r>
        <w:t>НИИ физико-химических проблем Белорусского государственного университета</w:t>
      </w:r>
    </w:p>
    <w:p w:rsidR="00F94EB0" w:rsidRDefault="009E1820">
      <w:pPr>
        <w:jc w:val="center"/>
      </w:pPr>
      <w:r>
        <w:t>Академия гражданской защиты им. Габдул</w:t>
      </w:r>
      <w:r>
        <w:t>лина МЧС Республики Казахстан</w:t>
      </w:r>
    </w:p>
    <w:p w:rsidR="00F94EB0" w:rsidRDefault="009E1820">
      <w:pPr>
        <w:jc w:val="center"/>
      </w:pPr>
      <w:r>
        <w:t>Научно-исследовательский институт проблем горения Республики Казахстан</w:t>
      </w:r>
    </w:p>
    <w:p w:rsidR="00F94EB0" w:rsidRDefault="009E1820">
      <w:pPr>
        <w:jc w:val="center"/>
      </w:pPr>
      <w:r>
        <w:t xml:space="preserve">Академия Министерства внутренних дел Республики Таджикистан </w:t>
      </w:r>
    </w:p>
    <w:p w:rsidR="00F94EB0" w:rsidRDefault="009E1820">
      <w:pPr>
        <w:jc w:val="center"/>
      </w:pPr>
      <w:r>
        <w:t>Ташкентский архитектурно-строительный университет</w:t>
      </w:r>
    </w:p>
    <w:p w:rsidR="00F94EB0" w:rsidRDefault="009E1820">
      <w:pPr>
        <w:jc w:val="center"/>
      </w:pPr>
      <w:r>
        <w:t>Национальный исследовательский Московский Го</w:t>
      </w:r>
      <w:r>
        <w:t>сударственный строительный университет</w:t>
      </w:r>
    </w:p>
    <w:p w:rsidR="00F94EB0" w:rsidRDefault="009E1820">
      <w:pPr>
        <w:jc w:val="center"/>
      </w:pPr>
      <w:r>
        <w:t>Российский химико-технологический университет им. Д.И. Менделеева</w:t>
      </w:r>
    </w:p>
    <w:p w:rsidR="00F94EB0" w:rsidRDefault="009E1820">
      <w:pPr>
        <w:jc w:val="center"/>
      </w:pPr>
      <w:r>
        <w:t xml:space="preserve">Институт биохимической физики им. Н.М. </w:t>
      </w:r>
      <w:proofErr w:type="spellStart"/>
      <w:r>
        <w:t>Эмануэля</w:t>
      </w:r>
      <w:proofErr w:type="spellEnd"/>
      <w:r>
        <w:t xml:space="preserve"> РАН</w:t>
      </w:r>
    </w:p>
    <w:p w:rsidR="00F94EB0" w:rsidRDefault="009E1820">
      <w:pPr>
        <w:jc w:val="center"/>
      </w:pPr>
      <w:r>
        <w:t>Тюменский индустриальный университет</w:t>
      </w:r>
    </w:p>
    <w:p w:rsidR="00F94EB0" w:rsidRDefault="009E1820">
      <w:pPr>
        <w:jc w:val="center"/>
      </w:pPr>
      <w:r>
        <w:t>Санкт-Петербургский политехнический университет Петра Великого</w:t>
      </w:r>
    </w:p>
    <w:p w:rsidR="00F94EB0" w:rsidRDefault="009E1820">
      <w:pPr>
        <w:jc w:val="center"/>
      </w:pPr>
      <w:r>
        <w:t>АНО «Техносферная безопасность»</w:t>
      </w:r>
    </w:p>
    <w:p w:rsidR="00F94EB0" w:rsidRDefault="009E1820">
      <w:pPr>
        <w:jc w:val="center"/>
      </w:pPr>
      <w:r>
        <w:t xml:space="preserve">ООО «Газпром </w:t>
      </w:r>
      <w:proofErr w:type="spellStart"/>
      <w:r>
        <w:t>газнадзор</w:t>
      </w:r>
      <w:proofErr w:type="spellEnd"/>
      <w:r>
        <w:t>»</w:t>
      </w:r>
    </w:p>
    <w:p w:rsidR="00F94EB0" w:rsidRDefault="009E18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32145" cy="1405890"/>
            <wp:effectExtent l="0" t="0" r="0" b="0"/>
            <wp:docPr id="1" name="Рисунок 1" descr="D:\РАБОТА\2025 РАБОТА\ВСЁ по Семинару 2025 год\2025 09 10 Анонс Полимеры 2025\ОРГАНИЗАЦИИ 2025_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РАБОТА\2025 РАБОТА\ВСЁ по Семинару 2025 год\2025 09 10 Анонс Полимеры 2025\ОРГАНИЗАЦИИ 2025_п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11" t="5943" r="1884" b="6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B0" w:rsidRDefault="009E18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10665" cy="455295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56920" cy="461010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53490" cy="462280"/>
            <wp:effectExtent l="0" t="0" r="0" b="0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6777" b="32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5" name="_x0000_tole_rId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221E33" id="_x0000_tole_rId6" o:spid="_x0000_s1026" style="position:absolute;margin-left:0;margin-top:.05pt;width:50pt;height:50pt;z-index:251657216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" filled="f" stroked="f" strokeweight="0"/>
            </w:pict>
          </mc:Fallback>
        </mc:AlternateContent>
      </w:r>
      <w:r w:rsidR="001F4C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" name="_x0000_tole_rId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5EF10" id="_x0000_tole_rId6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K6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EYOkrp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>
        <w:object w:dxaOrig="1742" w:dyaOrig="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o:spid="_x0000_i1025" type="#_x0000_t75" style="width:87.05pt;height:37.65pt;visibility:visible;mso-wrap-distance-right:0" o:ole="">
            <v:imagedata r:id="rId12" o:title=""/>
          </v:shape>
          <o:OLEObject Type="Embed" ProgID="Acrobat.Document.DC" ShapeID="ole_rId6" DrawAspect="Content" ObjectID="_1814789497" r:id="rId13"/>
        </w:object>
      </w:r>
    </w:p>
    <w:p w:rsidR="00F94EB0" w:rsidRDefault="009E1820">
      <w:pPr>
        <w:jc w:val="center"/>
        <w:rPr>
          <w:b/>
          <w:bCs/>
          <w:color w:val="4472C4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822950" cy="2043430"/>
            <wp:effectExtent l="0" t="0" r="0" b="0"/>
            <wp:docPr id="6" name="Изображение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B0" w:rsidRDefault="00F94EB0">
      <w:pPr>
        <w:rPr>
          <w:b/>
          <w:bCs/>
          <w:sz w:val="28"/>
          <w:szCs w:val="28"/>
        </w:rPr>
      </w:pPr>
    </w:p>
    <w:tbl>
      <w:tblPr>
        <w:tblW w:w="9975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5089"/>
        <w:gridCol w:w="4886"/>
      </w:tblGrid>
      <w:tr w:rsidR="00F94EB0">
        <w:tc>
          <w:tcPr>
            <w:tcW w:w="5088" w:type="dxa"/>
            <w:shd w:val="clear" w:color="auto" w:fill="auto"/>
          </w:tcPr>
          <w:p w:rsidR="00F94EB0" w:rsidRDefault="009E182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Место проведения конференции:</w:t>
            </w:r>
          </w:p>
        </w:tc>
        <w:tc>
          <w:tcPr>
            <w:tcW w:w="4886" w:type="dxa"/>
            <w:shd w:val="clear" w:color="auto" w:fill="auto"/>
          </w:tcPr>
          <w:p w:rsidR="00F94EB0" w:rsidRDefault="009E1820">
            <w:pPr>
              <w:jc w:val="both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Московская область, г. Балашиха, микрорайон ВНИИПО, дом 12</w:t>
            </w:r>
          </w:p>
          <w:p w:rsidR="00F94EB0" w:rsidRDefault="00F94E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4EB0">
        <w:tc>
          <w:tcPr>
            <w:tcW w:w="5088" w:type="dxa"/>
            <w:shd w:val="clear" w:color="auto" w:fill="auto"/>
          </w:tcPr>
          <w:p w:rsidR="00F94EB0" w:rsidRDefault="009E182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Дата проведения:</w:t>
            </w:r>
          </w:p>
        </w:tc>
        <w:tc>
          <w:tcPr>
            <w:tcW w:w="4886" w:type="dxa"/>
            <w:shd w:val="clear" w:color="auto" w:fill="auto"/>
          </w:tcPr>
          <w:p w:rsidR="00F94EB0" w:rsidRDefault="009E18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9–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2 сентября 2025 г.</w:t>
            </w:r>
          </w:p>
        </w:tc>
      </w:tr>
    </w:tbl>
    <w:p w:rsidR="00F94EB0" w:rsidRDefault="00F94EB0">
      <w:pPr>
        <w:sectPr w:rsidR="00F94EB0">
          <w:footerReference w:type="even" r:id="rId16"/>
          <w:footerReference w:type="default" r:id="rId17"/>
          <w:footerReference w:type="first" r:id="rId18"/>
          <w:pgSz w:w="11906" w:h="16838"/>
          <w:pgMar w:top="1134" w:right="848" w:bottom="851" w:left="1134" w:header="0" w:footer="0" w:gutter="0"/>
          <w:cols w:space="720"/>
          <w:formProt w:val="0"/>
          <w:docGrid w:linePitch="360"/>
        </w:sectPr>
      </w:pPr>
    </w:p>
    <w:p w:rsidR="00F94EB0" w:rsidRDefault="009E182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lastRenderedPageBreak/>
        <w:t>Организационный</w:t>
      </w:r>
      <w:r>
        <w:rPr>
          <w:rFonts w:ascii="Bauhaus 93" w:hAnsi="Bauhaus 93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комитет</w:t>
      </w:r>
      <w:r>
        <w:rPr>
          <w:rFonts w:ascii="Bauhaus 93" w:hAnsi="Bauhaus 93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конференции</w:t>
      </w:r>
    </w:p>
    <w:p w:rsidR="00F94EB0" w:rsidRDefault="00F94EB0">
      <w:pPr>
        <w:rPr>
          <w:b/>
          <w:bCs/>
          <w:i/>
          <w:iCs/>
          <w:sz w:val="6"/>
          <w:szCs w:val="6"/>
        </w:rPr>
      </w:pPr>
    </w:p>
    <w:tbl>
      <w:tblPr>
        <w:tblW w:w="10064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3172"/>
        <w:gridCol w:w="6892"/>
      </w:tblGrid>
      <w:tr w:rsidR="00F94EB0">
        <w:trPr>
          <w:trHeight w:val="458"/>
        </w:trPr>
        <w:tc>
          <w:tcPr>
            <w:tcW w:w="10063" w:type="dxa"/>
            <w:gridSpan w:val="2"/>
            <w:shd w:val="clear" w:color="auto" w:fill="2F5496" w:themeFill="accent5" w:themeFillShade="BF"/>
            <w:vAlign w:val="center"/>
          </w:tcPr>
          <w:p w:rsidR="00F94EB0" w:rsidRDefault="009E1820">
            <w:pPr>
              <w:jc w:val="center"/>
              <w:rPr>
                <w:rFonts w:ascii="Cambria" w:hAnsi="Cambria" w:cs="Cambria"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 w:cs="Cambria"/>
                <w:bCs/>
                <w:iCs/>
                <w:color w:val="FFFFFF" w:themeColor="background1"/>
                <w:sz w:val="28"/>
                <w:szCs w:val="28"/>
              </w:rPr>
              <w:t>Председатель</w:t>
            </w:r>
          </w:p>
        </w:tc>
      </w:tr>
      <w:tr w:rsidR="00F94EB0">
        <w:tc>
          <w:tcPr>
            <w:tcW w:w="3172" w:type="dxa"/>
            <w:shd w:val="clear" w:color="auto" w:fill="auto"/>
            <w:vAlign w:val="center"/>
          </w:tcPr>
          <w:p w:rsidR="00F94EB0" w:rsidRDefault="009E1820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Берлин А.А.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 ФИЦ химической физики</w:t>
            </w:r>
            <w:r>
              <w:rPr>
                <w:sz w:val="28"/>
                <w:szCs w:val="28"/>
              </w:rPr>
              <w:br/>
              <w:t>им. Н.Н. Семенова РАН, Академик РАН</w:t>
            </w:r>
          </w:p>
        </w:tc>
      </w:tr>
      <w:tr w:rsidR="00F94EB0">
        <w:trPr>
          <w:trHeight w:val="485"/>
        </w:trPr>
        <w:tc>
          <w:tcPr>
            <w:tcW w:w="10063" w:type="dxa"/>
            <w:gridSpan w:val="2"/>
            <w:shd w:val="clear" w:color="auto" w:fill="2F5496" w:themeFill="accent5" w:themeFillShade="BF"/>
            <w:vAlign w:val="center"/>
          </w:tcPr>
          <w:p w:rsidR="00F94EB0" w:rsidRDefault="009E1820">
            <w:pPr>
              <w:jc w:val="center"/>
              <w:rPr>
                <w:rFonts w:ascii="Cambria" w:hAnsi="Cambria" w:cs="Cambria"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 w:cs="Cambria"/>
                <w:bCs/>
                <w:iCs/>
                <w:color w:val="FFFFFF" w:themeColor="background1"/>
                <w:sz w:val="28"/>
                <w:szCs w:val="28"/>
              </w:rPr>
              <w:t>Сопредседатель</w:t>
            </w:r>
          </w:p>
        </w:tc>
      </w:tr>
      <w:tr w:rsidR="00F94EB0">
        <w:trPr>
          <w:trHeight w:val="513"/>
        </w:trPr>
        <w:tc>
          <w:tcPr>
            <w:tcW w:w="3172" w:type="dxa"/>
            <w:shd w:val="clear" w:color="auto" w:fill="auto"/>
            <w:vAlign w:val="center"/>
          </w:tcPr>
          <w:p w:rsidR="00F94EB0" w:rsidRDefault="009E1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 Э.М.</w:t>
            </w:r>
          </w:p>
          <w:p w:rsidR="00F94EB0" w:rsidRDefault="00F94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1" w:type="dxa"/>
            <w:shd w:val="clear" w:color="auto" w:fill="auto"/>
            <w:vAlign w:val="center"/>
          </w:tcPr>
          <w:p w:rsidR="00F94EB0" w:rsidRDefault="009E1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начальника ФГБУ ВНИИПО МЧС России</w:t>
            </w:r>
          </w:p>
        </w:tc>
      </w:tr>
      <w:tr w:rsidR="00F94EB0">
        <w:trPr>
          <w:trHeight w:val="613"/>
        </w:trPr>
        <w:tc>
          <w:tcPr>
            <w:tcW w:w="10063" w:type="dxa"/>
            <w:gridSpan w:val="2"/>
            <w:shd w:val="clear" w:color="auto" w:fill="2F5496" w:themeFill="accent5" w:themeFillShade="BF"/>
            <w:vAlign w:val="center"/>
          </w:tcPr>
          <w:p w:rsidR="00F94EB0" w:rsidRDefault="009E1820">
            <w:pPr>
              <w:jc w:val="center"/>
              <w:rPr>
                <w:rFonts w:ascii="Cambria" w:hAnsi="Cambria" w:cs="Cambria"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 w:cs="Cambria"/>
                <w:bCs/>
                <w:iCs/>
                <w:color w:val="FFFFFF" w:themeColor="background1"/>
                <w:sz w:val="28"/>
                <w:szCs w:val="28"/>
              </w:rPr>
              <w:t>Заместители председателя</w:t>
            </w:r>
          </w:p>
        </w:tc>
      </w:tr>
      <w:tr w:rsidR="00F94EB0">
        <w:tc>
          <w:tcPr>
            <w:tcW w:w="3172" w:type="dxa"/>
            <w:shd w:val="clear" w:color="auto" w:fill="auto"/>
            <w:vAlign w:val="center"/>
          </w:tcPr>
          <w:p w:rsidR="00F94EB0" w:rsidRDefault="009E1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Сивенков А.Б.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технических наук, профессор</w:t>
            </w:r>
          </w:p>
        </w:tc>
      </w:tr>
      <w:tr w:rsidR="00F94EB0">
        <w:tc>
          <w:tcPr>
            <w:tcW w:w="3172" w:type="dxa"/>
            <w:shd w:val="clear" w:color="auto" w:fill="auto"/>
            <w:vAlign w:val="center"/>
          </w:tcPr>
          <w:p w:rsidR="00F94EB0" w:rsidRDefault="009E182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Зыбина О. А.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 научной работе Санкт-Петербургского университета ГПС МЧС </w:t>
            </w:r>
            <w:r>
              <w:rPr>
                <w:sz w:val="28"/>
                <w:szCs w:val="28"/>
              </w:rPr>
              <w:t>России, д.т.н.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Гаращенко А.Н.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АО «ЦНИИСМ», главный научный сотрудник НИЦ НТП ПБ, ФГБУ ВНИИПО </w:t>
            </w:r>
            <w:r>
              <w:rPr>
                <w:sz w:val="28"/>
                <w:szCs w:val="28"/>
              </w:rPr>
              <w:br/>
              <w:t>МЧС России, д.т.н.</w:t>
            </w:r>
          </w:p>
        </w:tc>
      </w:tr>
      <w:tr w:rsidR="00F94EB0">
        <w:trPr>
          <w:trHeight w:val="553"/>
        </w:trPr>
        <w:tc>
          <w:tcPr>
            <w:tcW w:w="10063" w:type="dxa"/>
            <w:gridSpan w:val="2"/>
            <w:shd w:val="clear" w:color="auto" w:fill="2F5496" w:themeFill="accent5" w:themeFillShade="BF"/>
            <w:vAlign w:val="center"/>
          </w:tcPr>
          <w:p w:rsidR="00F94EB0" w:rsidRDefault="009E1820">
            <w:pPr>
              <w:jc w:val="center"/>
              <w:rPr>
                <w:rFonts w:ascii="Bauhaus 93" w:hAnsi="Bauhaus 93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 w:cs="Cambria"/>
                <w:bCs/>
                <w:iCs/>
                <w:color w:val="FFFFFF" w:themeColor="background1"/>
                <w:sz w:val="28"/>
                <w:szCs w:val="28"/>
              </w:rPr>
              <w:t>Члены</w:t>
            </w:r>
            <w:r>
              <w:rPr>
                <w:rFonts w:ascii="Bauhaus 93" w:hAnsi="Bauhaus 93"/>
                <w:bCs/>
                <w:i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bCs/>
                <w:iCs/>
                <w:color w:val="FFFFFF" w:themeColor="background1"/>
                <w:sz w:val="28"/>
                <w:szCs w:val="28"/>
              </w:rPr>
              <w:t>организационного</w:t>
            </w:r>
            <w:r>
              <w:rPr>
                <w:rFonts w:ascii="Bauhaus 93" w:hAnsi="Bauhaus 93"/>
                <w:bCs/>
                <w:i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bCs/>
                <w:iCs/>
                <w:color w:val="FFFFFF" w:themeColor="background1"/>
                <w:sz w:val="28"/>
                <w:szCs w:val="28"/>
              </w:rPr>
              <w:t>комитета</w:t>
            </w:r>
          </w:p>
        </w:tc>
      </w:tr>
      <w:tr w:rsidR="00F94EB0">
        <w:trPr>
          <w:trHeight w:val="401"/>
        </w:trPr>
        <w:tc>
          <w:tcPr>
            <w:tcW w:w="3172" w:type="dxa"/>
          </w:tcPr>
          <w:p w:rsidR="00F94EB0" w:rsidRDefault="009E18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Алдошин С.М.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Вице-президент РАН, академик РАН</w:t>
            </w:r>
          </w:p>
        </w:tc>
      </w:tr>
      <w:tr w:rsidR="00F94EB0">
        <w:trPr>
          <w:trHeight w:val="661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Алешков М.В.</w:t>
            </w:r>
          </w:p>
          <w:p w:rsidR="00F94EB0" w:rsidRDefault="00F94EB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Академии ГПС МЧС России по научной работе, д.т.н.</w:t>
            </w:r>
          </w:p>
        </w:tc>
      </w:tr>
      <w:tr w:rsidR="00F94EB0">
        <w:trPr>
          <w:trHeight w:val="661"/>
        </w:trPr>
        <w:tc>
          <w:tcPr>
            <w:tcW w:w="3172" w:type="dxa"/>
          </w:tcPr>
          <w:p w:rsidR="00F94EB0" w:rsidRDefault="009E18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Анаников В.П.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лабораторией металлокомплексных и наноразмерных катализаторов, ФГБУН ИОХ им. Н. Д. Зелинского РАН, академик РАН</w:t>
            </w:r>
          </w:p>
        </w:tc>
      </w:tr>
      <w:tr w:rsidR="00F94EB0">
        <w:trPr>
          <w:trHeight w:val="109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Р.М.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Профессор каф. ПБС, Академия ГПС МЧС России, д.х.н.</w:t>
            </w:r>
          </w:p>
        </w:tc>
      </w:tr>
      <w:tr w:rsidR="00F94EB0">
        <w:trPr>
          <w:trHeight w:val="359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Ашуров Н.Р.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лабораторией НИЦ «Химия и физики полимеров» при Национальном университете Узбекистана им. Мирзо Улугбека, д.т.н.</w:t>
            </w:r>
          </w:p>
        </w:tc>
      </w:tr>
      <w:tr w:rsidR="00F94EB0">
        <w:trPr>
          <w:trHeight w:val="465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Барботько С.Л.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лаборатории, ФГУП ВИАМ, д.т.н.</w:t>
            </w:r>
          </w:p>
        </w:tc>
      </w:tr>
      <w:tr w:rsidR="00F94EB0">
        <w:trPr>
          <w:trHeight w:val="247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В.В.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лабораторией огнетушащих материалов </w:t>
            </w:r>
            <w:r>
              <w:rPr>
                <w:sz w:val="28"/>
                <w:szCs w:val="28"/>
              </w:rPr>
              <w:t>НИИ ФХП Белорусского государственного университета, д.х.н.</w:t>
            </w:r>
          </w:p>
        </w:tc>
      </w:tr>
      <w:tr w:rsidR="00F94EB0">
        <w:trPr>
          <w:trHeight w:val="247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Варфоломеев С.Д.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 ИБХФ РАН им. Н.М. Эмануэля РАН, член-корр. РАН</w:t>
            </w:r>
          </w:p>
        </w:tc>
      </w:tr>
      <w:tr w:rsidR="00F94EB0">
        <w:trPr>
          <w:trHeight w:val="509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Кадыкова Ю.А.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каф. ЭЛЭТ, СГТУ им. Гагарина Ю.А., д.т.н.</w:t>
            </w:r>
          </w:p>
        </w:tc>
      </w:tr>
      <w:tr w:rsidR="00F94EB0">
        <w:trPr>
          <w:trHeight w:val="430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Каблов В.Ф.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 каф. ВТПЭ, ВПИ </w:t>
            </w:r>
            <w:r>
              <w:rPr>
                <w:sz w:val="28"/>
                <w:szCs w:val="28"/>
              </w:rPr>
              <w:t>(филиал) ВолгГТУ, д.т.н.</w:t>
            </w:r>
          </w:p>
        </w:tc>
      </w:tr>
      <w:tr w:rsidR="00F94EB0">
        <w:trPr>
          <w:trHeight w:val="109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Константинова Н.И.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научный сотрудник НИЦ НТП ПБ, ВНИИПО МЧС России, д.т.н.</w:t>
            </w:r>
          </w:p>
        </w:tc>
      </w:tr>
      <w:tr w:rsidR="00F94EB0">
        <w:trPr>
          <w:trHeight w:val="523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Коробейничев О.П.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научный сотрудник лаборатории кинетики процессов горения, ИХКГ им. В.В. Воеводского СО РАН, д.ф.-м.н.</w:t>
            </w:r>
          </w:p>
        </w:tc>
      </w:tr>
      <w:tr w:rsidR="00F94EB0">
        <w:trPr>
          <w:trHeight w:val="528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Корольченко Д.А.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комплексной безопасности </w:t>
            </w:r>
            <w:r>
              <w:rPr>
                <w:sz w:val="28"/>
                <w:szCs w:val="28"/>
              </w:rPr>
              <w:br/>
              <w:t>в строительстве, НИУ МГСУ, д.т.н.</w:t>
            </w:r>
          </w:p>
        </w:tc>
      </w:tr>
      <w:tr w:rsidR="00F94EB0">
        <w:trPr>
          <w:trHeight w:val="528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Ломоносов И.В.</w:t>
            </w:r>
          </w:p>
          <w:p w:rsidR="00F94EB0" w:rsidRDefault="00F94EB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научный сотрудник, ФИЦ проблем химической физики и медицинской химии РАН, </w:t>
            </w:r>
            <w:r>
              <w:rPr>
                <w:sz w:val="28"/>
                <w:szCs w:val="28"/>
              </w:rPr>
              <w:br/>
              <w:t>член-корр. РАН</w:t>
            </w:r>
          </w:p>
        </w:tc>
      </w:tr>
      <w:tr w:rsidR="00F94EB0">
        <w:trPr>
          <w:trHeight w:val="425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Лысак В.И.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 ВолгГТУ, академик РАН</w:t>
            </w:r>
          </w:p>
        </w:tc>
      </w:tr>
      <w:tr w:rsidR="00F94EB0">
        <w:trPr>
          <w:trHeight w:val="690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Мансуров З.А.</w:t>
            </w:r>
          </w:p>
          <w:p w:rsidR="00F94EB0" w:rsidRDefault="00F94EB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Института проблем горения, академик МАН ВШ Республики Казахстан, д.х.н.</w:t>
            </w:r>
          </w:p>
        </w:tc>
      </w:tr>
      <w:tr w:rsidR="00F94EB0">
        <w:trPr>
          <w:trHeight w:val="425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Музафаров А.М.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ИНЭОС РАН, академик РАН</w:t>
            </w:r>
          </w:p>
        </w:tc>
      </w:tr>
      <w:tr w:rsidR="00F94EB0">
        <w:trPr>
          <w:trHeight w:val="799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Мухамедгалиев Б.А.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каф. Строительных материалов и химии, Ташкентский архитектурно-строительный институт, д.х.</w:t>
            </w:r>
            <w:r>
              <w:rPr>
                <w:sz w:val="28"/>
                <w:szCs w:val="28"/>
              </w:rPr>
              <w:t>н.</w:t>
            </w:r>
          </w:p>
        </w:tc>
      </w:tr>
      <w:tr w:rsidR="00F94EB0">
        <w:trPr>
          <w:trHeight w:val="381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Нагановский Ю.К.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научный сотрудник НИЦ НТП ПБ, ВНИИПО МЧС России, к.т.н.</w:t>
            </w:r>
          </w:p>
        </w:tc>
      </w:tr>
      <w:tr w:rsidR="00F94EB0">
        <w:trPr>
          <w:trHeight w:val="523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Негматов С.С.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 ГУП «Фан ва тараккиёт»</w:t>
            </w:r>
          </w:p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Ташкентского государственного технического университета им. И. Каримова, академик Академии наук Республики </w:t>
            </w:r>
            <w:r>
              <w:rPr>
                <w:sz w:val="28"/>
                <w:szCs w:val="28"/>
              </w:rPr>
              <w:t>Узбекистан</w:t>
            </w:r>
          </w:p>
        </w:tc>
      </w:tr>
      <w:tr w:rsidR="00F94EB0">
        <w:trPr>
          <w:trHeight w:val="429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Новаков И.А.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ВолгГТУ, академик РАН</w:t>
            </w:r>
          </w:p>
        </w:tc>
      </w:tr>
      <w:tr w:rsidR="00F94EB0">
        <w:trPr>
          <w:trHeight w:val="705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Озерин А.Н.</w:t>
            </w:r>
          </w:p>
          <w:p w:rsidR="00F94EB0" w:rsidRDefault="00F94EB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 ФГБУН ИСПМ им. Н.С. Ениколопова РАН, член-корр. РАН</w:t>
            </w:r>
          </w:p>
        </w:tc>
      </w:tr>
      <w:tr w:rsidR="00F94EB0">
        <w:trPr>
          <w:trHeight w:val="487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Покровская Е.Н.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каф. КБС, НИУ МГСУ, д.т.н.</w:t>
            </w:r>
          </w:p>
        </w:tc>
      </w:tr>
      <w:tr w:rsidR="00F94EB0">
        <w:trPr>
          <w:trHeight w:val="109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С.А.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ФГБУН ИСПМ им. Н.С. Ениколопова</w:t>
            </w:r>
            <w:r>
              <w:rPr>
                <w:sz w:val="28"/>
                <w:szCs w:val="28"/>
              </w:rPr>
              <w:t xml:space="preserve"> РАН, член-корр. РАН</w:t>
            </w:r>
          </w:p>
        </w:tc>
      </w:tr>
      <w:tr w:rsidR="00F94EB0">
        <w:trPr>
          <w:trHeight w:val="109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Пузач С.В.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ИТИГ, Академии ГПС </w:t>
            </w:r>
            <w:r>
              <w:rPr>
                <w:sz w:val="28"/>
                <w:szCs w:val="28"/>
              </w:rPr>
              <w:br/>
              <w:t>МЧС РФ, д.т.н.</w:t>
            </w:r>
          </w:p>
        </w:tc>
      </w:tr>
      <w:tr w:rsidR="00F94EB0">
        <w:trPr>
          <w:trHeight w:val="109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Серков Б.Б.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каф. ПБС, Академия ГПС МЧС России, д.т.н.</w:t>
            </w:r>
          </w:p>
        </w:tc>
      </w:tr>
      <w:tr w:rsidR="00F94EB0">
        <w:trPr>
          <w:trHeight w:val="109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Смирнов Н.В.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научный сотрудник НИЦ НТП ПБ, ВНИИПО МЧС России, д.т.н., профессор</w:t>
            </w:r>
          </w:p>
        </w:tc>
      </w:tr>
      <w:tr w:rsidR="00F94EB0">
        <w:trPr>
          <w:trHeight w:val="385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Стороженко </w:t>
            </w:r>
            <w:r>
              <w:rPr>
                <w:sz w:val="28"/>
                <w:szCs w:val="28"/>
              </w:rPr>
              <w:t>П.А.</w:t>
            </w:r>
          </w:p>
          <w:p w:rsidR="00F94EB0" w:rsidRDefault="00F94EB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генерального директора, </w:t>
            </w:r>
            <w:r>
              <w:rPr>
                <w:sz w:val="28"/>
                <w:szCs w:val="28"/>
              </w:rPr>
              <w:br/>
              <w:t>научный руководитель ГНЦ РФ АО «ГНИИХТЭОС», академик РАН</w:t>
            </w:r>
          </w:p>
        </w:tc>
      </w:tr>
      <w:tr w:rsidR="00F94EB0">
        <w:trPr>
          <w:trHeight w:val="427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 А.А.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ФГБУН ИНЭОС РАН, член-корр. РАН</w:t>
            </w:r>
          </w:p>
        </w:tc>
      </w:tr>
      <w:tr w:rsidR="00F94EB0">
        <w:trPr>
          <w:trHeight w:val="427"/>
        </w:trPr>
        <w:tc>
          <w:tcPr>
            <w:tcW w:w="3172" w:type="dxa"/>
            <w:shd w:val="clear" w:color="auto" w:fill="auto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Тужиков О.И.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Профессор, ВолгГТУ, д.т.н.</w:t>
            </w:r>
          </w:p>
        </w:tc>
      </w:tr>
      <w:tr w:rsidR="00F94EB0">
        <w:trPr>
          <w:trHeight w:val="427"/>
        </w:trPr>
        <w:tc>
          <w:tcPr>
            <w:tcW w:w="3172" w:type="dxa"/>
            <w:shd w:val="clear" w:color="auto" w:fill="auto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С.М.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лабораторией «Детонации» ФИЦ химической физики им. Н.Н. Семенова РАН, </w:t>
            </w:r>
            <w:r>
              <w:rPr>
                <w:sz w:val="28"/>
                <w:szCs w:val="28"/>
              </w:rPr>
              <w:br/>
              <w:t>главный научный сотрудник, д.ф.-м.н.</w:t>
            </w:r>
          </w:p>
        </w:tc>
      </w:tr>
      <w:tr w:rsidR="00F94EB0">
        <w:trPr>
          <w:trHeight w:val="427"/>
        </w:trPr>
        <w:tc>
          <w:tcPr>
            <w:tcW w:w="3172" w:type="dxa"/>
            <w:shd w:val="clear" w:color="auto" w:fill="auto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Шаулов А.Ю.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лабораторией «Неорганических и гибридных полимеров и композитов» ФИЦ химической физики им. Н.Н. Семенова РАН, д.х</w:t>
            </w:r>
            <w:r>
              <w:rPr>
                <w:sz w:val="28"/>
                <w:szCs w:val="28"/>
              </w:rPr>
              <w:t>.н.</w:t>
            </w:r>
          </w:p>
        </w:tc>
      </w:tr>
      <w:tr w:rsidR="00F94EB0">
        <w:trPr>
          <w:trHeight w:val="419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Шуклин С.Г.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каф. ЗЧС и УР, д. х. н., доцент</w:t>
            </w:r>
          </w:p>
        </w:tc>
      </w:tr>
      <w:tr w:rsidR="00F94EB0">
        <w:trPr>
          <w:trHeight w:val="247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Шутов Ф.А.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Профессор, РХТУ им. Д.И. Менделеева, д.т.н.</w:t>
            </w:r>
          </w:p>
        </w:tc>
      </w:tr>
      <w:tr w:rsidR="00F94EB0">
        <w:trPr>
          <w:trHeight w:val="109"/>
        </w:trPr>
        <w:tc>
          <w:tcPr>
            <w:tcW w:w="3172" w:type="dxa"/>
          </w:tcPr>
          <w:p w:rsidR="00F94EB0" w:rsidRDefault="009E1820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Ярославов А.А.</w:t>
            </w:r>
          </w:p>
        </w:tc>
        <w:tc>
          <w:tcPr>
            <w:tcW w:w="6891" w:type="dxa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кафедрой, МГУ им. М.В. Ломоносова, член-корр. РАН</w:t>
            </w:r>
          </w:p>
        </w:tc>
      </w:tr>
      <w:tr w:rsidR="00F94EB0">
        <w:trPr>
          <w:trHeight w:val="580"/>
        </w:trPr>
        <w:tc>
          <w:tcPr>
            <w:tcW w:w="10063" w:type="dxa"/>
            <w:gridSpan w:val="2"/>
            <w:shd w:val="clear" w:color="auto" w:fill="2F5496" w:themeFill="accent5" w:themeFillShade="BF"/>
            <w:vAlign w:val="center"/>
          </w:tcPr>
          <w:p w:rsidR="00F94EB0" w:rsidRDefault="009E1820">
            <w:pPr>
              <w:spacing w:before="120" w:after="120"/>
              <w:jc w:val="center"/>
              <w:rPr>
                <w:rFonts w:ascii="Bauhaus 93" w:hAnsi="Bauhaus 93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 w:cs="Cambria"/>
                <w:bCs/>
                <w:iCs/>
                <w:color w:val="FFFFFF" w:themeColor="background1"/>
                <w:sz w:val="28"/>
                <w:szCs w:val="28"/>
              </w:rPr>
              <w:t>Ученые</w:t>
            </w:r>
            <w:r>
              <w:rPr>
                <w:rFonts w:ascii="Bauhaus 93" w:hAnsi="Bauhaus 93"/>
                <w:bCs/>
                <w:i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bCs/>
                <w:iCs/>
                <w:color w:val="FFFFFF" w:themeColor="background1"/>
                <w:sz w:val="28"/>
                <w:szCs w:val="28"/>
              </w:rPr>
              <w:t>секретари</w:t>
            </w:r>
          </w:p>
        </w:tc>
      </w:tr>
      <w:tr w:rsidR="00F94EB0">
        <w:trPr>
          <w:trHeight w:val="457"/>
        </w:trPr>
        <w:tc>
          <w:tcPr>
            <w:tcW w:w="3172" w:type="dxa"/>
            <w:shd w:val="clear" w:color="auto" w:fill="auto"/>
            <w:vAlign w:val="center"/>
          </w:tcPr>
          <w:p w:rsidR="00F94EB0" w:rsidRDefault="009E1820">
            <w:pPr>
              <w:spacing w:before="120" w:after="12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Нигматуллина Д.М.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Ученый секретарь</w:t>
            </w:r>
          </w:p>
          <w:p w:rsidR="00F94EB0" w:rsidRDefault="009E18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ФГБУ </w:t>
            </w:r>
            <w:r>
              <w:rPr>
                <w:color w:val="000000"/>
                <w:sz w:val="28"/>
                <w:szCs w:val="28"/>
              </w:rPr>
              <w:t>ВНИИПО МЧС России, к.т.н</w:t>
            </w:r>
            <w:r>
              <w:rPr>
                <w:sz w:val="28"/>
                <w:szCs w:val="28"/>
              </w:rPr>
              <w:t>.</w:t>
            </w:r>
          </w:p>
        </w:tc>
      </w:tr>
      <w:tr w:rsidR="00F94EB0">
        <w:trPr>
          <w:trHeight w:val="457"/>
        </w:trPr>
        <w:tc>
          <w:tcPr>
            <w:tcW w:w="3172" w:type="dxa"/>
            <w:shd w:val="clear" w:color="auto" w:fill="auto"/>
            <w:vAlign w:val="center"/>
          </w:tcPr>
          <w:p w:rsidR="00F94EB0" w:rsidRDefault="009E182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 Е.Ю.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научный сотрудник НИЦ НТП ПБ, </w:t>
            </w:r>
            <w:r>
              <w:rPr>
                <w:color w:val="000000"/>
                <w:sz w:val="28"/>
                <w:szCs w:val="28"/>
              </w:rPr>
              <w:br/>
              <w:t>ФГБУ ВНИИПО МЧС России</w:t>
            </w:r>
            <w:r>
              <w:rPr>
                <w:sz w:val="28"/>
                <w:szCs w:val="28"/>
              </w:rPr>
              <w:t>, к.т.н.</w:t>
            </w:r>
          </w:p>
        </w:tc>
      </w:tr>
      <w:tr w:rsidR="00F94EB0">
        <w:trPr>
          <w:trHeight w:val="708"/>
        </w:trPr>
        <w:tc>
          <w:tcPr>
            <w:tcW w:w="10063" w:type="dxa"/>
            <w:gridSpan w:val="2"/>
            <w:shd w:val="clear" w:color="auto" w:fill="2F5496" w:themeFill="accent5" w:themeFillShade="BF"/>
            <w:vAlign w:val="center"/>
          </w:tcPr>
          <w:p w:rsidR="00F94EB0" w:rsidRDefault="009E1820">
            <w:pPr>
              <w:spacing w:before="120" w:after="120"/>
              <w:jc w:val="center"/>
              <w:rPr>
                <w:rFonts w:ascii="Bauhaus 93" w:hAnsi="Bauhaus 93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iCs/>
                <w:color w:val="FFFFFF" w:themeColor="background1"/>
                <w:sz w:val="28"/>
                <w:szCs w:val="28"/>
              </w:rPr>
              <w:t>Программный</w:t>
            </w:r>
            <w:r>
              <w:rPr>
                <w:rFonts w:ascii="Bauhaus 93" w:hAnsi="Bauhaus 93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iCs/>
                <w:color w:val="FFFFFF" w:themeColor="background1"/>
                <w:sz w:val="28"/>
                <w:szCs w:val="28"/>
              </w:rPr>
              <w:t>комитет</w:t>
            </w:r>
            <w:r>
              <w:rPr>
                <w:rFonts w:ascii="Bauhaus 93" w:hAnsi="Bauhaus 93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iCs/>
                <w:color w:val="FFFFFF" w:themeColor="background1"/>
                <w:sz w:val="28"/>
                <w:szCs w:val="28"/>
              </w:rPr>
              <w:t>конференции</w:t>
            </w:r>
          </w:p>
          <w:p w:rsidR="00F94EB0" w:rsidRDefault="009E1820">
            <w:pPr>
              <w:spacing w:before="120" w:after="120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 w:cs="Cambria"/>
                <w:color w:val="FFFFFF" w:themeColor="background1"/>
                <w:sz w:val="28"/>
                <w:szCs w:val="28"/>
              </w:rPr>
              <w:t>Председатель</w:t>
            </w:r>
            <w:r>
              <w:rPr>
                <w:rFonts w:ascii="Bauhaus 93" w:hAnsi="Bauhaus 93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color w:val="FFFFFF" w:themeColor="background1"/>
                <w:sz w:val="28"/>
                <w:szCs w:val="28"/>
              </w:rPr>
              <w:t>программного</w:t>
            </w:r>
            <w:r>
              <w:rPr>
                <w:rFonts w:ascii="Bauhaus 93" w:hAnsi="Bauhaus 93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color w:val="FFFFFF" w:themeColor="background1"/>
                <w:sz w:val="28"/>
                <w:szCs w:val="28"/>
              </w:rPr>
              <w:t>комитета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 И.Р.</w:t>
            </w:r>
          </w:p>
          <w:p w:rsidR="00F94EB0" w:rsidRDefault="00F94EB0">
            <w:pPr>
              <w:spacing w:before="120" w:after="12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Главный научный сотрудник НИЦ НТП ПБ, </w:t>
            </w:r>
            <w:r>
              <w:rPr>
                <w:sz w:val="28"/>
                <w:szCs w:val="28"/>
              </w:rPr>
              <w:br/>
              <w:t xml:space="preserve">ФГБУ ВНИИПО МЧС России, </w:t>
            </w:r>
            <w:r>
              <w:rPr>
                <w:sz w:val="28"/>
                <w:szCs w:val="28"/>
              </w:rPr>
              <w:t>д.т.н.</w:t>
            </w:r>
          </w:p>
        </w:tc>
      </w:tr>
      <w:tr w:rsidR="00F94EB0">
        <w:trPr>
          <w:trHeight w:val="485"/>
        </w:trPr>
        <w:tc>
          <w:tcPr>
            <w:tcW w:w="10063" w:type="dxa"/>
            <w:gridSpan w:val="2"/>
            <w:shd w:val="clear" w:color="auto" w:fill="2F5496" w:themeFill="accent5" w:themeFillShade="BF"/>
            <w:vAlign w:val="center"/>
          </w:tcPr>
          <w:p w:rsidR="00F94EB0" w:rsidRDefault="009E1820">
            <w:pPr>
              <w:spacing w:before="120" w:after="120"/>
              <w:jc w:val="center"/>
              <w:rPr>
                <w:rFonts w:ascii="Bauhaus 93" w:hAnsi="Bauhaus 93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 w:cs="Cambria"/>
                <w:color w:val="FFFFFF" w:themeColor="background1"/>
                <w:sz w:val="28"/>
                <w:szCs w:val="28"/>
              </w:rPr>
              <w:t>Члены</w:t>
            </w:r>
            <w:r>
              <w:rPr>
                <w:rFonts w:ascii="Bauhaus 93" w:hAnsi="Bauhaus 93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color w:val="FFFFFF" w:themeColor="background1"/>
                <w:sz w:val="28"/>
                <w:szCs w:val="28"/>
              </w:rPr>
              <w:t>программного</w:t>
            </w:r>
            <w:r>
              <w:rPr>
                <w:rFonts w:ascii="Bauhaus 93" w:hAnsi="Bauhaus 93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color w:val="FFFFFF" w:themeColor="background1"/>
                <w:sz w:val="28"/>
                <w:szCs w:val="28"/>
              </w:rPr>
              <w:t>комитета</w:t>
            </w:r>
          </w:p>
        </w:tc>
      </w:tr>
      <w:tr w:rsidR="00F94EB0">
        <w:tc>
          <w:tcPr>
            <w:tcW w:w="3172" w:type="dxa"/>
          </w:tcPr>
          <w:p w:rsidR="00F94EB0" w:rsidRDefault="009E182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 А.И.</w:t>
            </w:r>
          </w:p>
        </w:tc>
        <w:tc>
          <w:tcPr>
            <w:tcW w:w="6891" w:type="dxa"/>
          </w:tcPr>
          <w:p w:rsidR="00F94EB0" w:rsidRDefault="009E1820">
            <w:pPr>
              <w:suppressAutoHyphens w:val="0"/>
              <w:spacing w:before="60" w:after="6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Старший научный сотрудник НИЦ ИТ, </w:t>
            </w:r>
            <w:r>
              <w:rPr>
                <w:sz w:val="28"/>
                <w:szCs w:val="28"/>
              </w:rPr>
              <w:br/>
              <w:t>ФГБУ ВНИИПО МЧС России</w:t>
            </w:r>
          </w:p>
        </w:tc>
      </w:tr>
      <w:tr w:rsidR="00F94EB0">
        <w:tc>
          <w:tcPr>
            <w:tcW w:w="3172" w:type="dxa"/>
          </w:tcPr>
          <w:p w:rsidR="00F94EB0" w:rsidRDefault="009E182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Акперов Р.Г.</w:t>
            </w:r>
          </w:p>
        </w:tc>
        <w:tc>
          <w:tcPr>
            <w:tcW w:w="6891" w:type="dxa"/>
          </w:tcPr>
          <w:p w:rsidR="00F94EB0" w:rsidRDefault="009E1820">
            <w:pPr>
              <w:suppressAutoHyphens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ПБС, УНК ПБОЗ, Академии ГПС МЧС РФ, к.т.н.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Альменбаев М.М.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uppressAutoHyphens w:val="0"/>
              <w:spacing w:before="60" w:after="6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Заместитель начальника по научной работе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br/>
              <w:t xml:space="preserve">АГЗ  МЧС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Республики Казахстан, к.т.н.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Ваниев М.А.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uppressAutoHyphens w:val="0"/>
              <w:spacing w:before="120" w:after="12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>
              <w:t>ХТПЭ</w:t>
            </w:r>
            <w:r>
              <w:rPr>
                <w:sz w:val="28"/>
                <w:szCs w:val="28"/>
              </w:rPr>
              <w:t>, ВолгГТУ, д.т.н.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Мартемьянов С.И.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НИЦ ИТ,</w:t>
            </w:r>
            <w:r>
              <w:t xml:space="preserve"> </w:t>
            </w:r>
            <w:r>
              <w:rPr>
                <w:sz w:val="28"/>
                <w:szCs w:val="28"/>
              </w:rPr>
              <w:t>ФГБУ ВНИИПО МЧС России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Муминиён А.А.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Академия ГПС МЧС России, адъюнкт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Гравит М.В.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Доцент ВШПГиДС, Инженерно-строительный институт </w:t>
            </w:r>
            <w:r>
              <w:rPr>
                <w:color w:val="000000"/>
                <w:sz w:val="28"/>
                <w:szCs w:val="28"/>
              </w:rPr>
              <w:t>СПбПУ, к.т.н.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Завидская М.Г.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сектора НИЦ ИТ, ФГБУ ВНИИПО </w:t>
            </w:r>
            <w:r>
              <w:rPr>
                <w:color w:val="000000"/>
                <w:sz w:val="28"/>
                <w:szCs w:val="28"/>
              </w:rPr>
              <w:br/>
              <w:t>МЧС России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Зубань А.В.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НИЦ НТП ПБ, ФГБУ ВНИИПО МЧС России, к.т.н.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Каспина О.Г.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сектора НИЦ ИТ, ФГБУ ВНИИПО </w:t>
            </w:r>
            <w:r>
              <w:rPr>
                <w:color w:val="000000"/>
                <w:sz w:val="28"/>
                <w:szCs w:val="28"/>
              </w:rPr>
              <w:br/>
              <w:t>МЧС России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Кейбал Н.А.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кафедрой, ВПИ </w:t>
            </w:r>
            <w:r>
              <w:rPr>
                <w:color w:val="000000"/>
                <w:sz w:val="28"/>
                <w:szCs w:val="28"/>
              </w:rPr>
              <w:t>(филиал) ВолгГТУ, д.т.н.</w:t>
            </w:r>
          </w:p>
        </w:tc>
      </w:tr>
      <w:tr w:rsidR="00F94EB0">
        <w:trPr>
          <w:trHeight w:val="370"/>
        </w:trPr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Кобелев А.А.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Доцент кафедры ПБС, Академия ГПС МЧС России, к.т.н.</w:t>
            </w:r>
          </w:p>
        </w:tc>
      </w:tr>
      <w:tr w:rsidR="00F94EB0">
        <w:trPr>
          <w:trHeight w:val="370"/>
        </w:trPr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Корчинская О.А.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научный сотрудник НИЦ ИТ, </w:t>
            </w:r>
            <w:r>
              <w:rPr>
                <w:color w:val="000000"/>
                <w:sz w:val="28"/>
                <w:szCs w:val="28"/>
              </w:rPr>
              <w:br/>
              <w:t>ФГБУ ВНИИПО МЧС России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Макишев Ж.К.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по строевой, воспитательной и кадровой работе, АГЗ МЧ</w:t>
            </w:r>
            <w:r>
              <w:rPr>
                <w:color w:val="000000"/>
                <w:sz w:val="28"/>
                <w:szCs w:val="28"/>
              </w:rPr>
              <w:t>С Республики Казахстан, к.т.н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Мельдер Е.В.</w:t>
            </w:r>
          </w:p>
          <w:p w:rsidR="00F94EB0" w:rsidRDefault="00F94EB0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 кафедры пожарной автоматики, Академия ГПС МЧС России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 Н.С.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научный сотрудник НИЦ НТП ПБ, </w:t>
            </w:r>
            <w:r>
              <w:rPr>
                <w:color w:val="000000"/>
                <w:sz w:val="28"/>
                <w:szCs w:val="28"/>
              </w:rPr>
              <w:br/>
              <w:t>ФГБУ ВНИИПО МЧС России, к.т.н.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Попова О.В.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инженер отдела НТИ, ФГБУ ВНИИПО </w:t>
            </w:r>
            <w:r>
              <w:rPr>
                <w:color w:val="000000"/>
                <w:sz w:val="28"/>
                <w:szCs w:val="28"/>
              </w:rPr>
              <w:br/>
              <w:t xml:space="preserve">МЧС </w:t>
            </w:r>
            <w:r>
              <w:rPr>
                <w:color w:val="000000"/>
                <w:sz w:val="28"/>
                <w:szCs w:val="28"/>
              </w:rPr>
              <w:t>России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Рева О.В.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Профессор каф. Химической, биологической, радиационной и ядерной защиты, </w:t>
            </w:r>
            <w:r>
              <w:rPr>
                <w:color w:val="000000"/>
                <w:sz w:val="28"/>
                <w:szCs w:val="28"/>
              </w:rPr>
              <w:br/>
              <w:t>УГЗ МЧС Республики Беларусь, к.х.н.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Сахаров П.А.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Институт биохимической физики им. Н.М. Эмануэля, Российская академия наук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Тужиков О.О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ОиНХ, </w:t>
            </w:r>
            <w:r>
              <w:rPr>
                <w:sz w:val="28"/>
                <w:szCs w:val="28"/>
              </w:rPr>
              <w:t>Волгоградский ГТУ, д.т.н.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Анохин Е.А.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КЗСТПБ ООО «Газпром газнадзор», к.т.н.</w:t>
            </w:r>
          </w:p>
        </w:tc>
      </w:tr>
      <w:tr w:rsidR="00F94EB0">
        <w:tc>
          <w:tcPr>
            <w:tcW w:w="10063" w:type="dxa"/>
            <w:gridSpan w:val="2"/>
            <w:shd w:val="clear" w:color="auto" w:fill="2F5496" w:themeFill="accent5" w:themeFillShade="BF"/>
          </w:tcPr>
          <w:p w:rsidR="00F94EB0" w:rsidRDefault="009E1820">
            <w:pPr>
              <w:spacing w:before="120" w:after="120"/>
              <w:jc w:val="center"/>
              <w:rPr>
                <w:rFonts w:ascii="Bauhaus 93" w:hAnsi="Bauhaus 93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 w:cs="Cambria"/>
                <w:color w:val="FFFFFF" w:themeColor="background1"/>
                <w:sz w:val="28"/>
                <w:szCs w:val="28"/>
              </w:rPr>
              <w:t>Технические</w:t>
            </w:r>
            <w:r>
              <w:rPr>
                <w:rFonts w:ascii="Bauhaus 93" w:hAnsi="Bauhaus 93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color w:val="FFFFFF" w:themeColor="background1"/>
                <w:sz w:val="28"/>
                <w:szCs w:val="28"/>
              </w:rPr>
              <w:t>секретари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ind w:firstLine="6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Федотов И.О.</w:t>
            </w:r>
          </w:p>
          <w:p w:rsidR="00F94EB0" w:rsidRDefault="00F94EB0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научный сотрудник НИО ПАСТ, </w:t>
            </w:r>
            <w:r>
              <w:rPr>
                <w:color w:val="000000"/>
                <w:sz w:val="28"/>
                <w:szCs w:val="28"/>
              </w:rPr>
              <w:br/>
              <w:t>Академии ГПС МЧС России</w:t>
            </w:r>
          </w:p>
        </w:tc>
      </w:tr>
      <w:tr w:rsidR="00F94EB0">
        <w:tc>
          <w:tcPr>
            <w:tcW w:w="3172" w:type="dxa"/>
            <w:shd w:val="clear" w:color="auto" w:fill="auto"/>
          </w:tcPr>
          <w:p w:rsidR="00F94EB0" w:rsidRDefault="009E1820">
            <w:pPr>
              <w:spacing w:before="120" w:after="120"/>
              <w:ind w:firstLine="6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Анисимов И.М.</w:t>
            </w:r>
          </w:p>
        </w:tc>
        <w:tc>
          <w:tcPr>
            <w:tcW w:w="6891" w:type="dxa"/>
            <w:shd w:val="clear" w:color="auto" w:fill="auto"/>
          </w:tcPr>
          <w:p w:rsidR="00F94EB0" w:rsidRDefault="009E1820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Младший научный сотрудник НИЦ НТП ПБ, </w:t>
            </w:r>
            <w:r>
              <w:rPr>
                <w:color w:val="000000"/>
                <w:sz w:val="28"/>
                <w:szCs w:val="28"/>
              </w:rPr>
              <w:br/>
              <w:t>ФГБУ ВНИИПО МЧС России</w:t>
            </w:r>
          </w:p>
        </w:tc>
      </w:tr>
    </w:tbl>
    <w:p w:rsidR="00F94EB0" w:rsidRDefault="00F94EB0">
      <w:pPr>
        <w:jc w:val="center"/>
        <w:rPr>
          <w:b/>
          <w:bCs/>
          <w:i/>
          <w:iCs/>
          <w:sz w:val="28"/>
          <w:szCs w:val="28"/>
        </w:rPr>
      </w:pPr>
    </w:p>
    <w:p w:rsidR="00F94EB0" w:rsidRDefault="009E1820">
      <w:pPr>
        <w:jc w:val="center"/>
        <w:rPr>
          <w:rFonts w:ascii="Bauhaus 93" w:hAnsi="Bauhaus 93"/>
          <w:b/>
          <w:bCs/>
          <w:iCs/>
          <w:color w:val="000000" w:themeColor="text1"/>
          <w:sz w:val="28"/>
          <w:szCs w:val="28"/>
        </w:rPr>
      </w:pPr>
      <w:r>
        <w:rPr>
          <w:rFonts w:ascii="Cambria" w:hAnsi="Cambria" w:cs="Cambria"/>
          <w:b/>
          <w:bCs/>
          <w:iCs/>
          <w:color w:val="000000" w:themeColor="text1"/>
          <w:sz w:val="28"/>
          <w:szCs w:val="28"/>
        </w:rPr>
        <w:t>Основные</w:t>
      </w:r>
      <w:r>
        <w:rPr>
          <w:rFonts w:ascii="Bauhaus 93" w:hAnsi="Bauhaus 93"/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Cs/>
          <w:color w:val="000000" w:themeColor="text1"/>
          <w:sz w:val="28"/>
          <w:szCs w:val="28"/>
        </w:rPr>
        <w:t>направления</w:t>
      </w:r>
      <w:r>
        <w:rPr>
          <w:rFonts w:ascii="Bauhaus 93" w:hAnsi="Bauhaus 93"/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Cs/>
          <w:color w:val="000000" w:themeColor="text1"/>
          <w:sz w:val="28"/>
          <w:szCs w:val="28"/>
        </w:rPr>
        <w:t>научной</w:t>
      </w:r>
      <w:r>
        <w:rPr>
          <w:rFonts w:ascii="Bauhaus 93" w:hAnsi="Bauhaus 93"/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Cs/>
          <w:color w:val="000000" w:themeColor="text1"/>
          <w:sz w:val="28"/>
          <w:szCs w:val="28"/>
        </w:rPr>
        <w:t>конференции</w:t>
      </w:r>
      <w:r>
        <w:rPr>
          <w:rFonts w:ascii="Bauhaus 93" w:hAnsi="Bauhaus 93"/>
          <w:b/>
          <w:bCs/>
          <w:iCs/>
          <w:color w:val="000000" w:themeColor="text1"/>
          <w:sz w:val="28"/>
          <w:szCs w:val="28"/>
        </w:rPr>
        <w:t>:</w:t>
      </w:r>
    </w:p>
    <w:p w:rsidR="00F94EB0" w:rsidRDefault="009E1820">
      <w:pPr>
        <w:numPr>
          <w:ilvl w:val="0"/>
          <w:numId w:val="1"/>
        </w:numPr>
        <w:ind w:left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Термоокислительная деструкция и пиролиз полимеров;</w:t>
      </w:r>
    </w:p>
    <w:p w:rsidR="00F94EB0" w:rsidRDefault="009E1820">
      <w:pPr>
        <w:numPr>
          <w:ilvl w:val="0"/>
          <w:numId w:val="1"/>
        </w:numPr>
        <w:ind w:left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Теория горения полимерных материалов;</w:t>
      </w:r>
    </w:p>
    <w:p w:rsidR="00F94EB0" w:rsidRDefault="009E1820">
      <w:pPr>
        <w:numPr>
          <w:ilvl w:val="0"/>
          <w:numId w:val="1"/>
        </w:numPr>
        <w:ind w:left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Механизм действия и синтез новых высокоэффективных </w:t>
      </w:r>
      <w:r>
        <w:rPr>
          <w:i/>
          <w:iCs/>
          <w:sz w:val="28"/>
          <w:szCs w:val="28"/>
        </w:rPr>
        <w:t>ингибиторов горения полимеров;</w:t>
      </w:r>
    </w:p>
    <w:p w:rsidR="00F94EB0" w:rsidRDefault="009E1820">
      <w:pPr>
        <w:numPr>
          <w:ilvl w:val="0"/>
          <w:numId w:val="1"/>
        </w:numPr>
        <w:ind w:left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Разработка новых полимерных материалов и композиций пониженной горючести;</w:t>
      </w:r>
    </w:p>
    <w:p w:rsidR="00F94EB0" w:rsidRDefault="009E1820">
      <w:pPr>
        <w:numPr>
          <w:ilvl w:val="0"/>
          <w:numId w:val="1"/>
        </w:numPr>
        <w:ind w:left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Химия и технология функциональных полимеров и материалов на их основе;</w:t>
      </w:r>
    </w:p>
    <w:p w:rsidR="00F94EB0" w:rsidRDefault="009E1820">
      <w:pPr>
        <w:numPr>
          <w:ilvl w:val="0"/>
          <w:numId w:val="1"/>
        </w:numPr>
        <w:ind w:left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Экологическая и противопожарная безопасность материалов и конструкций;</w:t>
      </w:r>
    </w:p>
    <w:p w:rsidR="00F94EB0" w:rsidRDefault="009E1820">
      <w:pPr>
        <w:numPr>
          <w:ilvl w:val="0"/>
          <w:numId w:val="1"/>
        </w:numPr>
        <w:ind w:left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Техника и</w:t>
      </w:r>
      <w:r>
        <w:rPr>
          <w:i/>
          <w:iCs/>
          <w:sz w:val="28"/>
          <w:szCs w:val="28"/>
        </w:rPr>
        <w:t xml:space="preserve"> методы оценки пожарной безопасности полимерных материалов;</w:t>
      </w:r>
    </w:p>
    <w:p w:rsidR="00F94EB0" w:rsidRDefault="009E1820">
      <w:pPr>
        <w:numPr>
          <w:ilvl w:val="0"/>
          <w:numId w:val="1"/>
        </w:numPr>
        <w:suppressAutoHyphens w:val="0"/>
        <w:ind w:left="0" w:hanging="35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Методы и средства обеспечения требуемой пожарной безопасности конструкций из полимерных материалов;</w:t>
      </w:r>
    </w:p>
    <w:p w:rsidR="00F94EB0" w:rsidRDefault="009E1820">
      <w:pPr>
        <w:numPr>
          <w:ilvl w:val="0"/>
          <w:numId w:val="1"/>
        </w:numPr>
        <w:suppressAutoHyphens w:val="0"/>
        <w:ind w:left="0" w:hanging="35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Анализ чрезвычайных ситуаций природного и техногенного характера.</w:t>
      </w:r>
    </w:p>
    <w:p w:rsidR="00F94EB0" w:rsidRDefault="00F94EB0">
      <w:pPr>
        <w:pStyle w:val="western"/>
        <w:spacing w:before="0" w:after="0"/>
        <w:jc w:val="both"/>
        <w:rPr>
          <w:rFonts w:ascii="Cambria" w:hAnsi="Cambria" w:cs="Cambria"/>
          <w:b/>
          <w:bCs/>
          <w:i/>
          <w:color w:val="FFFFFF" w:themeColor="background1"/>
          <w:shd w:val="clear" w:color="auto" w:fill="2E74B5"/>
        </w:rPr>
      </w:pPr>
    </w:p>
    <w:p w:rsidR="00F94EB0" w:rsidRDefault="009E1820">
      <w:pPr>
        <w:pStyle w:val="western"/>
        <w:spacing w:before="0" w:after="0"/>
        <w:jc w:val="both"/>
        <w:rPr>
          <w:bCs/>
          <w:i/>
        </w:rPr>
      </w:pPr>
      <w:r>
        <w:rPr>
          <w:rFonts w:ascii="Cambria" w:hAnsi="Cambria" w:cs="Cambria"/>
          <w:b/>
          <w:bCs/>
          <w:i/>
          <w:color w:val="000000" w:themeColor="text1"/>
        </w:rPr>
        <w:t>Программа</w:t>
      </w:r>
      <w:r>
        <w:rPr>
          <w:rFonts w:ascii="Bauhaus 93" w:hAnsi="Bauhaus 93"/>
          <w:b/>
          <w:bCs/>
          <w:i/>
          <w:color w:val="000000" w:themeColor="text1"/>
        </w:rPr>
        <w:t xml:space="preserve"> </w:t>
      </w:r>
      <w:r>
        <w:rPr>
          <w:rFonts w:ascii="Cambria" w:hAnsi="Cambria" w:cs="Cambria"/>
          <w:b/>
          <w:bCs/>
          <w:i/>
          <w:color w:val="000000" w:themeColor="text1"/>
        </w:rPr>
        <w:t>конференции</w:t>
      </w:r>
      <w:r>
        <w:rPr>
          <w:i/>
        </w:rPr>
        <w:t xml:space="preserve"> включает пленарные, устные и стендовые доклады, а также конкурс на</w:t>
      </w:r>
      <w:r>
        <w:rPr>
          <w:bCs/>
          <w:i/>
        </w:rPr>
        <w:t xml:space="preserve"> лучшую работу молодых ученых. Планируется проведение круглого стола.</w:t>
      </w:r>
    </w:p>
    <w:p w:rsidR="00F94EB0" w:rsidRDefault="00F94EB0">
      <w:pPr>
        <w:jc w:val="center"/>
        <w:rPr>
          <w:b/>
          <w:i/>
          <w:iCs/>
          <w:sz w:val="28"/>
          <w:szCs w:val="28"/>
        </w:rPr>
      </w:pPr>
    </w:p>
    <w:p w:rsidR="00F94EB0" w:rsidRDefault="009E1820">
      <w:pPr>
        <w:spacing w:after="120"/>
        <w:rPr>
          <w:rFonts w:ascii="Bauhaus 93" w:hAnsi="Bauhaus 93"/>
          <w:b/>
          <w:iCs/>
          <w:color w:val="2F5496" w:themeColor="accent5" w:themeShade="BF"/>
          <w:sz w:val="28"/>
          <w:szCs w:val="28"/>
        </w:rPr>
      </w:pPr>
      <w:r>
        <w:rPr>
          <w:rFonts w:ascii="Cambria" w:hAnsi="Cambria" w:cs="Cambria"/>
          <w:b/>
          <w:iCs/>
          <w:color w:val="2F5496" w:themeColor="accent5" w:themeShade="BF"/>
          <w:sz w:val="28"/>
          <w:szCs w:val="28"/>
        </w:rPr>
        <w:t>Ключевые</w:t>
      </w:r>
      <w:r>
        <w:rPr>
          <w:rFonts w:ascii="Bauhaus 93" w:hAnsi="Bauhaus 93"/>
          <w:b/>
          <w:iCs/>
          <w:color w:val="2F5496" w:themeColor="accent5" w:themeShade="BF"/>
          <w:sz w:val="28"/>
          <w:szCs w:val="28"/>
        </w:rPr>
        <w:t xml:space="preserve"> </w:t>
      </w:r>
      <w:r>
        <w:rPr>
          <w:rFonts w:ascii="Cambria" w:hAnsi="Cambria" w:cs="Cambria"/>
          <w:b/>
          <w:iCs/>
          <w:color w:val="2F5496" w:themeColor="accent5" w:themeShade="BF"/>
          <w:sz w:val="28"/>
          <w:szCs w:val="28"/>
        </w:rPr>
        <w:t>даты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963"/>
        <w:gridCol w:w="6102"/>
      </w:tblGrid>
      <w:tr w:rsidR="00F94EB0">
        <w:tc>
          <w:tcPr>
            <w:tcW w:w="3963" w:type="dxa"/>
            <w:shd w:val="clear" w:color="auto" w:fill="auto"/>
          </w:tcPr>
          <w:p w:rsidR="00F94EB0" w:rsidRDefault="009E1820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23 сентября 2024 г.</w:t>
            </w:r>
          </w:p>
        </w:tc>
        <w:tc>
          <w:tcPr>
            <w:tcW w:w="6101" w:type="dxa"/>
            <w:shd w:val="clear" w:color="auto" w:fill="auto"/>
          </w:tcPr>
          <w:p w:rsidR="00F94EB0" w:rsidRDefault="009E1820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Рассылка первого циркуляра</w:t>
            </w:r>
          </w:p>
        </w:tc>
      </w:tr>
      <w:tr w:rsidR="00F94EB0">
        <w:trPr>
          <w:trHeight w:val="291"/>
        </w:trPr>
        <w:tc>
          <w:tcPr>
            <w:tcW w:w="3963" w:type="dxa"/>
            <w:shd w:val="clear" w:color="auto" w:fill="auto"/>
          </w:tcPr>
          <w:p w:rsidR="00F94EB0" w:rsidRDefault="009E1820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15 января 2025 г.</w:t>
            </w:r>
          </w:p>
        </w:tc>
        <w:tc>
          <w:tcPr>
            <w:tcW w:w="6101" w:type="dxa"/>
            <w:shd w:val="clear" w:color="auto" w:fill="auto"/>
          </w:tcPr>
          <w:p w:rsidR="00F94EB0" w:rsidRDefault="009E182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Начало регистрации участников на сайте</w:t>
            </w:r>
            <w:r>
              <w:rPr>
                <w:i/>
                <w:iCs/>
                <w:sz w:val="28"/>
                <w:szCs w:val="28"/>
              </w:rPr>
              <w:t xml:space="preserve"> ВНИИПО</w:t>
            </w:r>
          </w:p>
        </w:tc>
      </w:tr>
      <w:tr w:rsidR="00F94EB0">
        <w:tc>
          <w:tcPr>
            <w:tcW w:w="3963" w:type="dxa"/>
            <w:shd w:val="clear" w:color="auto" w:fill="auto"/>
          </w:tcPr>
          <w:p w:rsidR="00F94EB0" w:rsidRDefault="009E1820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17 февраля 2025 г.</w:t>
            </w:r>
          </w:p>
        </w:tc>
        <w:tc>
          <w:tcPr>
            <w:tcW w:w="6101" w:type="dxa"/>
            <w:shd w:val="clear" w:color="auto" w:fill="auto"/>
          </w:tcPr>
          <w:p w:rsidR="00F94EB0" w:rsidRDefault="009E182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Рассылка второго циркуляра</w:t>
            </w:r>
          </w:p>
        </w:tc>
      </w:tr>
      <w:tr w:rsidR="00F94EB0">
        <w:tc>
          <w:tcPr>
            <w:tcW w:w="3963" w:type="dxa"/>
            <w:shd w:val="clear" w:color="auto" w:fill="auto"/>
          </w:tcPr>
          <w:p w:rsidR="00F94EB0" w:rsidRDefault="009E1820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 июля 2025 г.</w:t>
            </w:r>
          </w:p>
        </w:tc>
        <w:tc>
          <w:tcPr>
            <w:tcW w:w="6101" w:type="dxa"/>
            <w:shd w:val="clear" w:color="auto" w:fill="auto"/>
          </w:tcPr>
          <w:p w:rsidR="00F94EB0" w:rsidRDefault="009E182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Окончание регистрации участников и приема материалов докладов</w:t>
            </w:r>
          </w:p>
        </w:tc>
      </w:tr>
      <w:tr w:rsidR="00F94EB0">
        <w:tc>
          <w:tcPr>
            <w:tcW w:w="3963" w:type="dxa"/>
            <w:shd w:val="clear" w:color="auto" w:fill="auto"/>
          </w:tcPr>
          <w:p w:rsidR="00F94EB0" w:rsidRDefault="009E182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09 – 12 сентября 2025 г.</w:t>
            </w:r>
          </w:p>
        </w:tc>
        <w:tc>
          <w:tcPr>
            <w:tcW w:w="6101" w:type="dxa"/>
            <w:shd w:val="clear" w:color="auto" w:fill="auto"/>
          </w:tcPr>
          <w:p w:rsidR="00F94EB0" w:rsidRDefault="009E1820">
            <w:pPr>
              <w:rPr>
                <w:i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Работа конференции</w:t>
            </w:r>
          </w:p>
        </w:tc>
      </w:tr>
    </w:tbl>
    <w:p w:rsidR="00F94EB0" w:rsidRDefault="00F94EB0">
      <w:pPr>
        <w:jc w:val="center"/>
        <w:rPr>
          <w:b/>
          <w:bCs/>
          <w:i/>
          <w:iCs/>
          <w:sz w:val="28"/>
          <w:szCs w:val="28"/>
        </w:rPr>
      </w:pPr>
    </w:p>
    <w:p w:rsidR="00F94EB0" w:rsidRDefault="00F94EB0">
      <w:pPr>
        <w:jc w:val="center"/>
        <w:rPr>
          <w:b/>
          <w:bCs/>
          <w:i/>
          <w:iCs/>
          <w:sz w:val="28"/>
          <w:szCs w:val="28"/>
        </w:rPr>
      </w:pPr>
    </w:p>
    <w:p w:rsidR="00F94EB0" w:rsidRDefault="009E1820">
      <w:pPr>
        <w:spacing w:after="120"/>
        <w:rPr>
          <w:bCs/>
          <w:i/>
          <w:iCs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Прием статей и регистрация участника конференции осуществляется через </w:t>
      </w:r>
      <w:r>
        <w:rPr>
          <w:b/>
          <w:bCs/>
          <w:iCs/>
          <w:color w:val="000000" w:themeColor="text1"/>
          <w:sz w:val="28"/>
          <w:szCs w:val="28"/>
        </w:rPr>
        <w:t>информационную систему</w:t>
      </w:r>
      <w:r>
        <w:rPr>
          <w:b/>
          <w:bCs/>
          <w:iCs/>
          <w:color w:val="404040" w:themeColor="text1" w:themeTint="BF"/>
          <w:sz w:val="28"/>
          <w:szCs w:val="28"/>
        </w:rPr>
        <w:t>:</w:t>
      </w:r>
      <w:r>
        <w:rPr>
          <w:b/>
          <w:bCs/>
          <w:iCs/>
          <w:color w:val="000000" w:themeColor="text1"/>
          <w:sz w:val="28"/>
          <w:szCs w:val="28"/>
        </w:rPr>
        <w:t xml:space="preserve"> </w:t>
      </w:r>
      <w:hyperlink r:id="rId19">
        <w:r>
          <w:rPr>
            <w:rStyle w:val="a3"/>
            <w:iCs/>
            <w:sz w:val="28"/>
            <w:szCs w:val="28"/>
          </w:rPr>
          <w:t>https://lomonosov-msu.ru/rus/event/9074/</w:t>
        </w:r>
      </w:hyperlink>
    </w:p>
    <w:p w:rsidR="00F94EB0" w:rsidRDefault="00F94EB0">
      <w:pPr>
        <w:jc w:val="center"/>
        <w:rPr>
          <w:rStyle w:val="a3"/>
          <w:b/>
          <w:bCs/>
          <w:i/>
          <w:iCs/>
          <w:color w:val="2F5496" w:themeColor="accent5" w:themeShade="BF"/>
          <w:sz w:val="28"/>
          <w:szCs w:val="28"/>
        </w:rPr>
      </w:pPr>
    </w:p>
    <w:p w:rsidR="00F94EB0" w:rsidRDefault="009E1820">
      <w:pPr>
        <w:spacing w:after="120"/>
        <w:jc w:val="center"/>
        <w:rPr>
          <w:rFonts w:asciiTheme="minorHAnsi" w:hAnsiTheme="minorHAnsi"/>
          <w:b/>
          <w:bCs/>
          <w:iCs/>
          <w:color w:val="1F3864" w:themeColor="accent5" w:themeShade="80"/>
          <w:sz w:val="28"/>
          <w:szCs w:val="28"/>
        </w:rPr>
      </w:pPr>
      <w:r>
        <w:rPr>
          <w:rFonts w:ascii="Cambria" w:hAnsi="Cambria" w:cs="Cambria"/>
          <w:b/>
          <w:bCs/>
          <w:iCs/>
          <w:color w:val="1F3864" w:themeColor="accent5" w:themeShade="80"/>
          <w:sz w:val="28"/>
          <w:szCs w:val="28"/>
        </w:rPr>
        <w:t>Правила</w:t>
      </w:r>
      <w:r>
        <w:rPr>
          <w:rFonts w:ascii="Bauhaus 93" w:hAnsi="Bauhaus 93"/>
          <w:b/>
          <w:bCs/>
          <w:iCs/>
          <w:color w:val="1F3864" w:themeColor="accent5" w:themeShade="8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Cs/>
          <w:color w:val="1F3864" w:themeColor="accent5" w:themeShade="80"/>
          <w:sz w:val="28"/>
          <w:szCs w:val="28"/>
        </w:rPr>
        <w:t>оформления</w:t>
      </w:r>
      <w:r>
        <w:rPr>
          <w:rFonts w:ascii="Bauhaus 93" w:hAnsi="Bauhaus 93"/>
          <w:b/>
          <w:bCs/>
          <w:iCs/>
          <w:color w:val="1F3864" w:themeColor="accent5" w:themeShade="8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Cs/>
          <w:color w:val="1F3864" w:themeColor="accent5" w:themeShade="80"/>
          <w:sz w:val="28"/>
          <w:szCs w:val="28"/>
        </w:rPr>
        <w:t>материалов</w:t>
      </w:r>
      <w:r>
        <w:rPr>
          <w:rFonts w:ascii="Bauhaus 93" w:hAnsi="Bauhaus 93"/>
          <w:b/>
          <w:bCs/>
          <w:iCs/>
          <w:color w:val="1F3864" w:themeColor="accent5" w:themeShade="8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Cs/>
          <w:color w:val="1F3864" w:themeColor="accent5" w:themeShade="80"/>
          <w:sz w:val="28"/>
          <w:szCs w:val="28"/>
        </w:rPr>
        <w:t>конференции</w:t>
      </w:r>
      <w:r>
        <w:rPr>
          <w:rFonts w:ascii="Bauhaus 93" w:hAnsi="Bauhaus 93"/>
          <w:b/>
          <w:bCs/>
          <w:iCs/>
          <w:color w:val="1F3864" w:themeColor="accent5" w:themeShade="8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Cs/>
          <w:color w:val="1F3864" w:themeColor="accent5" w:themeShade="80"/>
          <w:sz w:val="28"/>
          <w:szCs w:val="28"/>
        </w:rPr>
        <w:t>в</w:t>
      </w:r>
      <w:r>
        <w:rPr>
          <w:rFonts w:ascii="Bauhaus 93" w:hAnsi="Bauhaus 93"/>
          <w:b/>
          <w:bCs/>
          <w:iCs/>
          <w:color w:val="1F3864" w:themeColor="accent5" w:themeShade="8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Cs/>
          <w:color w:val="1F3864" w:themeColor="accent5" w:themeShade="80"/>
          <w:sz w:val="28"/>
          <w:szCs w:val="28"/>
        </w:rPr>
        <w:t>сборнике</w:t>
      </w:r>
      <w:r>
        <w:rPr>
          <w:rFonts w:ascii="Bauhaus 93" w:hAnsi="Bauhaus 93"/>
          <w:b/>
          <w:bCs/>
          <w:iCs/>
          <w:color w:val="1F3864" w:themeColor="accent5" w:themeShade="8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Cs/>
          <w:color w:val="1F3864" w:themeColor="accent5" w:themeShade="80"/>
          <w:sz w:val="28"/>
          <w:szCs w:val="28"/>
        </w:rPr>
        <w:t>РИНЦ</w:t>
      </w:r>
    </w:p>
    <w:p w:rsidR="00F94EB0" w:rsidRDefault="009E1820">
      <w:pPr>
        <w:numPr>
          <w:ilvl w:val="0"/>
          <w:numId w:val="1"/>
        </w:numPr>
        <w:ind w:left="0" w:firstLine="709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Материалы доклада, объем которого должен составлять 2–3 стр</w:t>
      </w:r>
      <w:r>
        <w:rPr>
          <w:b/>
          <w:iCs/>
          <w:sz w:val="28"/>
          <w:szCs w:val="28"/>
        </w:rPr>
        <w:t xml:space="preserve">., </w:t>
      </w:r>
      <w:r>
        <w:rPr>
          <w:b/>
          <w:iCs/>
          <w:sz w:val="28"/>
          <w:szCs w:val="28"/>
        </w:rPr>
        <w:br/>
      </w:r>
      <w:r>
        <w:rPr>
          <w:iCs/>
          <w:color w:val="2F5496" w:themeColor="accent5" w:themeShade="BF"/>
          <w:sz w:val="28"/>
          <w:szCs w:val="28"/>
        </w:rPr>
        <w:t xml:space="preserve">также представляются на электронный адрес: </w:t>
      </w:r>
      <w:r>
        <w:rPr>
          <w:color w:val="2F5496" w:themeColor="accent5" w:themeShade="BF"/>
          <w:sz w:val="28"/>
          <w:szCs w:val="28"/>
        </w:rPr>
        <w:t>e.kruglov@vniipo.ru.</w:t>
      </w:r>
    </w:p>
    <w:p w:rsidR="00F94EB0" w:rsidRDefault="009E1820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Текст должен быть набран в редакторе </w:t>
      </w:r>
      <w:r>
        <w:rPr>
          <w:iCs/>
          <w:sz w:val="28"/>
          <w:szCs w:val="28"/>
          <w:lang w:val="en-US"/>
        </w:rPr>
        <w:t>Word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for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Windows</w:t>
      </w:r>
      <w:r>
        <w:rPr>
          <w:iCs/>
          <w:sz w:val="28"/>
          <w:szCs w:val="28"/>
        </w:rPr>
        <w:t xml:space="preserve"> шрифтом “</w:t>
      </w:r>
      <w:r>
        <w:rPr>
          <w:iCs/>
          <w:sz w:val="28"/>
          <w:szCs w:val="28"/>
          <w:lang w:val="en-US"/>
        </w:rPr>
        <w:t>Times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New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Roman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Cyr</w:t>
      </w:r>
      <w:r>
        <w:rPr>
          <w:iCs/>
          <w:sz w:val="28"/>
          <w:szCs w:val="28"/>
        </w:rPr>
        <w:t>” с высотой шрифта 12 пт, межстрочный интервал одинарный;</w:t>
      </w:r>
    </w:p>
    <w:p w:rsidR="00F94EB0" w:rsidRDefault="009E1820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Все поля страницы – 2 см, </w:t>
      </w:r>
      <w:r>
        <w:rPr>
          <w:rFonts w:eastAsia="Times New Roman"/>
          <w:sz w:val="28"/>
          <w:szCs w:val="28"/>
          <w:lang w:eastAsia="ru-RU"/>
        </w:rPr>
        <w:t>абзацный отступ – 1,25 с</w:t>
      </w:r>
      <w:r>
        <w:rPr>
          <w:rFonts w:eastAsia="Times New Roman"/>
          <w:sz w:val="28"/>
          <w:szCs w:val="28"/>
          <w:lang w:eastAsia="ru-RU"/>
        </w:rPr>
        <w:t>м</w:t>
      </w:r>
      <w:r>
        <w:rPr>
          <w:iCs/>
          <w:sz w:val="28"/>
          <w:szCs w:val="28"/>
        </w:rPr>
        <w:t>; кавычки только одного вида – «   »;</w:t>
      </w:r>
    </w:p>
    <w:p w:rsidR="00F94EB0" w:rsidRDefault="009E1820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Рисунки и схемы в тексте должны быть сгруппированы.</w:t>
      </w:r>
    </w:p>
    <w:p w:rsidR="00F94EB0" w:rsidRDefault="009E1820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Нумерованные и маркированные списки в тексте не допускаются.</w:t>
      </w:r>
    </w:p>
    <w:p w:rsidR="00F94EB0" w:rsidRDefault="009E1820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Таблицы представляются без использования сканирования и цветового фона, размер шрифта – 10 пт; все та</w:t>
      </w:r>
      <w:r>
        <w:rPr>
          <w:rFonts w:eastAsia="Times New Roman"/>
          <w:sz w:val="28"/>
          <w:szCs w:val="28"/>
          <w:lang w:eastAsia="ru-RU"/>
        </w:rPr>
        <w:t xml:space="preserve">блицы должны иметь название и ссылки </w:t>
      </w:r>
      <w:r>
        <w:rPr>
          <w:rFonts w:eastAsia="Times New Roman"/>
          <w:sz w:val="28"/>
          <w:szCs w:val="28"/>
          <w:lang w:eastAsia="ru-RU"/>
        </w:rPr>
        <w:br/>
        <w:t>на них в тексте;</w:t>
      </w:r>
    </w:p>
    <w:p w:rsidR="00F94EB0" w:rsidRDefault="009E1820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Иллюстрации (графики, рисунки, схемы) в тексте. Схемы, чертежи, графики – группируются. Все буквенные и цифровые обозначения, приведенные на иллюстрациях, поясняются в подрисуночной подписи. Иллюстрац</w:t>
      </w:r>
      <w:r>
        <w:rPr>
          <w:rFonts w:eastAsia="Times New Roman"/>
          <w:sz w:val="28"/>
          <w:szCs w:val="28"/>
          <w:lang w:eastAsia="ru-RU"/>
        </w:rPr>
        <w:t>ии, таблицы должны иметь порядковый номер и название; все рисунки должны иметь подрисуночную подпись и ссылки на них в тексте;</w:t>
      </w:r>
    </w:p>
    <w:p w:rsidR="00F94EB0" w:rsidRDefault="009E1820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Математические формулы следует набирать исключительно в редакторе формул WinWord. Использование сканированных формул </w:t>
      </w:r>
      <w:r>
        <w:rPr>
          <w:rFonts w:eastAsia="Times New Roman"/>
          <w:color w:val="C00000"/>
          <w:sz w:val="28"/>
          <w:szCs w:val="28"/>
          <w:lang w:eastAsia="ru-RU"/>
        </w:rPr>
        <w:t>запрещается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F94EB0" w:rsidRDefault="009E1820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Переносы в словах должны отсутствовать. Выделение текста (</w:t>
      </w:r>
      <w:r>
        <w:rPr>
          <w:rFonts w:eastAsia="Times New Roman"/>
          <w:b/>
          <w:sz w:val="28"/>
          <w:szCs w:val="28"/>
          <w:lang w:eastAsia="ru-RU"/>
        </w:rPr>
        <w:t>жирным</w:t>
      </w:r>
      <w:r>
        <w:rPr>
          <w:rFonts w:eastAsia="Times New Roman"/>
          <w:sz w:val="28"/>
          <w:szCs w:val="28"/>
          <w:lang w:eastAsia="ru-RU"/>
        </w:rPr>
        <w:t xml:space="preserve"> и </w:t>
      </w:r>
      <w:r>
        <w:rPr>
          <w:rFonts w:eastAsia="Times New Roman"/>
          <w:i/>
          <w:sz w:val="28"/>
          <w:szCs w:val="28"/>
          <w:lang w:eastAsia="ru-RU"/>
        </w:rPr>
        <w:t>курсивом</w:t>
      </w:r>
      <w:r>
        <w:rPr>
          <w:rFonts w:eastAsia="Times New Roman"/>
          <w:sz w:val="28"/>
          <w:szCs w:val="28"/>
          <w:lang w:eastAsia="ru-RU"/>
        </w:rPr>
        <w:t xml:space="preserve">) </w:t>
      </w:r>
      <w:r>
        <w:rPr>
          <w:rFonts w:eastAsia="Times New Roman"/>
          <w:color w:val="C00000"/>
          <w:sz w:val="28"/>
          <w:szCs w:val="28"/>
          <w:lang w:eastAsia="ru-RU"/>
        </w:rPr>
        <w:t>не допускается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F94EB0" w:rsidRDefault="00F94EB0">
      <w:pPr>
        <w:jc w:val="both"/>
        <w:rPr>
          <w:rFonts w:eastAsia="Times New Roman"/>
          <w:sz w:val="28"/>
          <w:szCs w:val="28"/>
          <w:lang w:eastAsia="ru-RU"/>
        </w:rPr>
      </w:pPr>
    </w:p>
    <w:p w:rsidR="00F94EB0" w:rsidRDefault="009E182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На последней странице </w:t>
      </w:r>
      <w:r>
        <w:rPr>
          <w:rFonts w:eastAsia="Times New Roman"/>
          <w:sz w:val="28"/>
          <w:szCs w:val="28"/>
          <w:u w:val="single"/>
          <w:lang w:eastAsia="ru-RU"/>
        </w:rPr>
        <w:t>после</w:t>
      </w:r>
      <w:r>
        <w:rPr>
          <w:rFonts w:eastAsia="Times New Roman"/>
          <w:sz w:val="28"/>
          <w:szCs w:val="28"/>
          <w:lang w:eastAsia="ru-RU"/>
        </w:rPr>
        <w:t xml:space="preserve"> списка литературы необходимо </w:t>
      </w:r>
      <w:r>
        <w:rPr>
          <w:rFonts w:eastAsia="Times New Roman"/>
          <w:sz w:val="28"/>
          <w:szCs w:val="28"/>
          <w:u w:val="single"/>
          <w:lang w:eastAsia="ru-RU"/>
        </w:rPr>
        <w:t>добавить</w:t>
      </w:r>
      <w:r>
        <w:rPr>
          <w:rFonts w:eastAsia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текст:</w:t>
      </w:r>
    </w:p>
    <w:p w:rsidR="00F94EB0" w:rsidRDefault="009E1820">
      <w:pPr>
        <w:ind w:firstLine="709"/>
        <w:jc w:val="both"/>
        <w:rPr>
          <w:bCs/>
          <w:iCs/>
          <w:color w:val="2F5496" w:themeColor="accent5" w:themeShade="BF"/>
          <w:sz w:val="28"/>
          <w:szCs w:val="28"/>
        </w:rPr>
      </w:pPr>
      <w:r>
        <w:rPr>
          <w:bCs/>
          <w:iCs/>
          <w:color w:val="2F5496" w:themeColor="accent5" w:themeShade="BF"/>
          <w:sz w:val="28"/>
          <w:szCs w:val="28"/>
        </w:rPr>
        <w:t xml:space="preserve">Материал не нарушает авторских прав, не содержит сведений ограниченного распространения, вычитан, цифры, факты, цитаты сверены </w:t>
      </w:r>
      <w:r>
        <w:rPr>
          <w:bCs/>
          <w:iCs/>
          <w:color w:val="2F5496" w:themeColor="accent5" w:themeShade="BF"/>
          <w:sz w:val="28"/>
          <w:szCs w:val="28"/>
        </w:rPr>
        <w:br/>
        <w:t xml:space="preserve">с первоисточником. </w:t>
      </w:r>
    </w:p>
    <w:p w:rsidR="00F94EB0" w:rsidRDefault="009E1820">
      <w:pPr>
        <w:ind w:firstLine="709"/>
        <w:jc w:val="both"/>
        <w:rPr>
          <w:bCs/>
          <w:iCs/>
          <w:color w:val="2F5496" w:themeColor="accent5" w:themeShade="BF"/>
          <w:sz w:val="28"/>
          <w:szCs w:val="28"/>
        </w:rPr>
      </w:pPr>
      <w:r>
        <w:rPr>
          <w:bCs/>
          <w:iCs/>
          <w:color w:val="2F5496" w:themeColor="accent5" w:themeShade="BF"/>
          <w:sz w:val="28"/>
          <w:szCs w:val="28"/>
        </w:rPr>
        <w:t>Вклад авторов: все авторы сделали эквивалентный вклад в подготовку публикации. Авторы заявляют об отсутствии</w:t>
      </w:r>
      <w:r>
        <w:rPr>
          <w:bCs/>
          <w:iCs/>
          <w:color w:val="2F5496" w:themeColor="accent5" w:themeShade="BF"/>
          <w:sz w:val="28"/>
          <w:szCs w:val="28"/>
        </w:rPr>
        <w:t xml:space="preserve"> конфликта интересов.</w:t>
      </w:r>
    </w:p>
    <w:p w:rsidR="00F94EB0" w:rsidRDefault="009E1820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фамилия, имя и отчество автора (авторов должно быть не более 4-х);</w:t>
      </w:r>
    </w:p>
    <w:p w:rsidR="00F94EB0" w:rsidRDefault="009E1820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ученая степень, ученое звание, должность автора (авторов);</w:t>
      </w:r>
    </w:p>
    <w:p w:rsidR="00F94EB0" w:rsidRDefault="009E1820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полное наименование организации (в соответствии с Уставом); </w:t>
      </w:r>
    </w:p>
    <w:p w:rsidR="00F94EB0" w:rsidRDefault="009E1820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адрес организации;</w:t>
      </w:r>
    </w:p>
    <w:p w:rsidR="00F94EB0" w:rsidRDefault="009E1820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Spin-код каждого а</w:t>
      </w:r>
      <w:r>
        <w:rPr>
          <w:bCs/>
          <w:iCs/>
          <w:color w:val="000000"/>
          <w:sz w:val="28"/>
          <w:szCs w:val="28"/>
        </w:rPr>
        <w:t>втора;</w:t>
      </w:r>
    </w:p>
    <w:p w:rsidR="00F94EB0" w:rsidRDefault="009E1820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Author ID каждого автора (если есть);</w:t>
      </w:r>
    </w:p>
    <w:p w:rsidR="00F94EB0" w:rsidRDefault="009E1820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ORCID ID каждого автора (если есть);</w:t>
      </w:r>
    </w:p>
    <w:p w:rsidR="00F94EB0" w:rsidRDefault="009E1820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e-mail каждого автора.</w:t>
      </w:r>
    </w:p>
    <w:p w:rsidR="00F94EB0" w:rsidRDefault="009E18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i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Подписи всех авторов. Дата».</w:t>
      </w:r>
    </w:p>
    <w:p w:rsidR="00F94EB0" w:rsidRDefault="009E1820">
      <w:pPr>
        <w:ind w:firstLine="426"/>
        <w:jc w:val="both"/>
        <w:rPr>
          <w:b/>
          <w:bCs/>
          <w:iCs/>
          <w:color w:val="1F3864" w:themeColor="accent5" w:themeShade="80"/>
          <w:sz w:val="28"/>
          <w:szCs w:val="28"/>
        </w:rPr>
      </w:pPr>
      <w:r>
        <w:rPr>
          <w:b/>
          <w:bCs/>
          <w:iCs/>
          <w:color w:val="1F3864" w:themeColor="accent5" w:themeShade="80"/>
          <w:sz w:val="28"/>
          <w:szCs w:val="28"/>
        </w:rPr>
        <w:t>Порядок печати тезисов</w:t>
      </w:r>
    </w:p>
    <w:p w:rsidR="00F94EB0" w:rsidRDefault="009E1820">
      <w:pPr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УДК, через интервал название статьи по центру без переноса полужирным шрифтом строчными </w:t>
      </w:r>
      <w:r>
        <w:rPr>
          <w:iCs/>
          <w:sz w:val="28"/>
          <w:szCs w:val="28"/>
        </w:rPr>
        <w:t>буквами, через интервал инициалы и фамилия автора строчными буквами,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интервал полное название организации, через интервал аннотация и ключевые слова, далее через интервал текст, в конце которого при необходимости привести список литературы (не более </w:t>
      </w:r>
      <w:r>
        <w:rPr>
          <w:iCs/>
          <w:sz w:val="28"/>
          <w:szCs w:val="28"/>
        </w:rPr>
        <w:t>5 наименований).</w:t>
      </w:r>
    </w:p>
    <w:p w:rsidR="00F94EB0" w:rsidRDefault="009E182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 содержание докладов ответственность несут авторы. Программный комитет имеет право отклонить доклад. Все материалы публикуются в авторской редакции.</w:t>
      </w:r>
    </w:p>
    <w:p w:rsidR="00F94EB0" w:rsidRDefault="009E1820">
      <w:pPr>
        <w:widowControl w:val="0"/>
        <w:suppressAutoHyphens w:val="0"/>
        <w:spacing w:after="120"/>
        <w:ind w:firstLine="567"/>
        <w:rPr>
          <w:rFonts w:ascii="Bauhaus 93" w:eastAsia="Arial Unicode MS" w:hAnsi="Bauhaus 93"/>
          <w:b/>
          <w:bCs/>
          <w:color w:val="1F3864" w:themeColor="accent5" w:themeShade="80"/>
          <w:sz w:val="28"/>
          <w:szCs w:val="28"/>
          <w:lang w:eastAsia="ru-RU" w:bidi="ru-RU"/>
        </w:rPr>
      </w:pPr>
      <w:r>
        <w:rPr>
          <w:rFonts w:ascii="Cambria" w:eastAsia="Arial Unicode MS" w:hAnsi="Cambria" w:cs="Cambria"/>
          <w:b/>
          <w:bCs/>
          <w:color w:val="1F3864" w:themeColor="accent5" w:themeShade="80"/>
          <w:sz w:val="28"/>
          <w:szCs w:val="28"/>
          <w:lang w:eastAsia="ru-RU" w:bidi="ru-RU"/>
        </w:rPr>
        <w:t>Пример</w:t>
      </w:r>
      <w:r>
        <w:rPr>
          <w:rFonts w:ascii="Bauhaus 93" w:eastAsia="Arial Unicode MS" w:hAnsi="Bauhaus 93"/>
          <w:b/>
          <w:bCs/>
          <w:color w:val="1F3864" w:themeColor="accent5" w:themeShade="80"/>
          <w:sz w:val="28"/>
          <w:szCs w:val="28"/>
          <w:lang w:eastAsia="ru-RU" w:bidi="ru-RU"/>
        </w:rPr>
        <w:t xml:space="preserve"> </w:t>
      </w:r>
      <w:r>
        <w:rPr>
          <w:rFonts w:ascii="Cambria" w:eastAsia="Arial Unicode MS" w:hAnsi="Cambria" w:cs="Cambria"/>
          <w:b/>
          <w:bCs/>
          <w:color w:val="1F3864" w:themeColor="accent5" w:themeShade="80"/>
          <w:sz w:val="28"/>
          <w:szCs w:val="28"/>
          <w:lang w:eastAsia="ru-RU" w:bidi="ru-RU"/>
        </w:rPr>
        <w:t>оформления</w:t>
      </w:r>
      <w:r>
        <w:rPr>
          <w:rFonts w:ascii="Bauhaus 93" w:eastAsia="Arial Unicode MS" w:hAnsi="Bauhaus 93"/>
          <w:b/>
          <w:bCs/>
          <w:color w:val="1F3864" w:themeColor="accent5" w:themeShade="80"/>
          <w:sz w:val="28"/>
          <w:szCs w:val="28"/>
          <w:lang w:eastAsia="ru-RU" w:bidi="ru-RU"/>
        </w:rPr>
        <w:t xml:space="preserve"> </w:t>
      </w:r>
      <w:r>
        <w:rPr>
          <w:rFonts w:ascii="Cambria" w:eastAsia="Arial Unicode MS" w:hAnsi="Cambria" w:cs="Cambria"/>
          <w:b/>
          <w:bCs/>
          <w:color w:val="1F3864" w:themeColor="accent5" w:themeShade="80"/>
          <w:sz w:val="28"/>
          <w:szCs w:val="28"/>
          <w:lang w:eastAsia="ru-RU" w:bidi="ru-RU"/>
        </w:rPr>
        <w:t>статьи</w:t>
      </w:r>
    </w:p>
    <w:p w:rsidR="00F94EB0" w:rsidRDefault="009E1820">
      <w:pPr>
        <w:widowControl w:val="0"/>
        <w:suppressAutoHyphens w:val="0"/>
        <w:ind w:firstLine="567"/>
        <w:contextualSpacing/>
        <w:rPr>
          <w:rFonts w:eastAsia="Arial Unicode MS"/>
          <w:b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Cs w:val="28"/>
          <w:lang w:eastAsia="ru-RU" w:bidi="ru-RU"/>
        </w:rPr>
        <w:lastRenderedPageBreak/>
        <w:t>УДК</w:t>
      </w:r>
    </w:p>
    <w:p w:rsidR="00F94EB0" w:rsidRDefault="009E1820">
      <w:pPr>
        <w:widowControl w:val="0"/>
        <w:suppressAutoHyphens w:val="0"/>
        <w:ind w:firstLine="567"/>
        <w:contextualSpacing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  <w:r>
        <w:rPr>
          <w:rFonts w:eastAsia="Arial Unicode MS"/>
          <w:b/>
          <w:color w:val="000000"/>
          <w:sz w:val="28"/>
          <w:szCs w:val="28"/>
          <w:lang w:eastAsia="ru-RU" w:bidi="ru-RU"/>
        </w:rPr>
        <w:t>Название статьи</w:t>
      </w:r>
    </w:p>
    <w:p w:rsidR="00F94EB0" w:rsidRDefault="00F94EB0">
      <w:pPr>
        <w:widowControl w:val="0"/>
        <w:suppressAutoHyphens w:val="0"/>
        <w:ind w:firstLine="567"/>
        <w:contextualSpacing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</w:p>
    <w:p w:rsidR="00F94EB0" w:rsidRDefault="009E1820">
      <w:pPr>
        <w:widowControl w:val="0"/>
        <w:suppressAutoHyphens w:val="0"/>
        <w:ind w:firstLine="567"/>
        <w:contextualSpacing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vertAlign w:val="superscript"/>
          <w:lang w:eastAsia="ru-RU" w:bidi="ru-RU"/>
        </w:rPr>
        <w:t>1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ФИО (автора), </w:t>
      </w:r>
      <w:r>
        <w:rPr>
          <w:rFonts w:eastAsia="Arial Unicode MS"/>
          <w:color w:val="000000"/>
          <w:sz w:val="28"/>
          <w:szCs w:val="28"/>
          <w:vertAlign w:val="superscript"/>
          <w:lang w:eastAsia="ru-RU" w:bidi="ru-RU"/>
        </w:rPr>
        <w:t>2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ФИО (автора)</w:t>
      </w:r>
    </w:p>
    <w:p w:rsidR="00F94EB0" w:rsidRDefault="00F94EB0">
      <w:pPr>
        <w:widowControl w:val="0"/>
        <w:suppressAutoHyphens w:val="0"/>
        <w:ind w:firstLine="567"/>
        <w:contextualSpacing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94EB0" w:rsidRDefault="009E1820">
      <w:pPr>
        <w:widowControl w:val="0"/>
        <w:suppressAutoHyphens w:val="0"/>
        <w:ind w:firstLine="567"/>
        <w:contextualSpacing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vertAlign w:val="superscript"/>
          <w:lang w:eastAsia="ru-RU" w:bidi="ru-RU"/>
        </w:rPr>
        <w:t>1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Организация; </w:t>
      </w:r>
      <w:r>
        <w:rPr>
          <w:rFonts w:eastAsia="Arial Unicode MS"/>
          <w:color w:val="000000"/>
          <w:sz w:val="28"/>
          <w:szCs w:val="28"/>
          <w:vertAlign w:val="superscript"/>
          <w:lang w:eastAsia="ru-RU" w:bidi="ru-RU"/>
        </w:rPr>
        <w:t>2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Организация</w:t>
      </w:r>
    </w:p>
    <w:p w:rsidR="00F94EB0" w:rsidRDefault="00F94EB0">
      <w:pPr>
        <w:widowControl w:val="0"/>
        <w:suppressAutoHyphens w:val="0"/>
        <w:ind w:firstLine="567"/>
        <w:contextualSpacing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94EB0" w:rsidRDefault="009E1820">
      <w:pPr>
        <w:widowControl w:val="0"/>
        <w:suppressAutoHyphens w:val="0"/>
        <w:ind w:firstLine="567"/>
        <w:contextualSpacing/>
        <w:rPr>
          <w:rFonts w:eastAsia="Arial Unicode MS"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Arial Unicode MS"/>
          <w:b/>
          <w:bCs/>
          <w:color w:val="000000"/>
          <w:sz w:val="28"/>
          <w:szCs w:val="28"/>
          <w:lang w:eastAsia="ru-RU" w:bidi="ru-RU"/>
        </w:rPr>
        <w:t>Аннотация (</w:t>
      </w:r>
      <w:r>
        <w:rPr>
          <w:rFonts w:eastAsia="Calibri"/>
          <w:sz w:val="28"/>
          <w:szCs w:val="28"/>
          <w:lang w:eastAsia="en-US"/>
        </w:rPr>
        <w:t>2-3 предложения)</w:t>
      </w:r>
    </w:p>
    <w:p w:rsidR="00F94EB0" w:rsidRDefault="009E1820">
      <w:pPr>
        <w:widowControl w:val="0"/>
        <w:suppressAutoHyphens w:val="0"/>
        <w:ind w:firstLine="567"/>
        <w:contextualSpacing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b/>
          <w:bCs/>
          <w:color w:val="000000"/>
          <w:sz w:val="28"/>
          <w:szCs w:val="28"/>
          <w:lang w:eastAsia="ru-RU" w:bidi="ru-RU"/>
        </w:rPr>
        <w:t>Ключевые слова: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(4-5 слов)</w:t>
      </w:r>
    </w:p>
    <w:p w:rsidR="00F94EB0" w:rsidRDefault="00F94EB0">
      <w:pPr>
        <w:widowControl w:val="0"/>
        <w:suppressAutoHyphens w:val="0"/>
        <w:ind w:firstLine="567"/>
        <w:contextualSpacing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94EB0" w:rsidRDefault="009E1820">
      <w:pPr>
        <w:widowControl w:val="0"/>
        <w:suppressAutoHyphens w:val="0"/>
        <w:ind w:firstLine="567"/>
        <w:contextualSpacing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Текст статьи, Текст статьи, Текст статьи, Текст статьи, Текст статьи, Текст статьи, Текст статьи, Текст статьи, Текст статьи, Текст статьи, Текст статьи, Текст статьи, Текст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статьи, Текст статьи, Текст статьи, Текст статьи, Текст статьи, Текст статьи</w:t>
      </w:r>
    </w:p>
    <w:p w:rsidR="00F94EB0" w:rsidRDefault="009E1820">
      <w:pPr>
        <w:widowControl w:val="0"/>
        <w:suppressAutoHyphens w:val="0"/>
        <w:ind w:firstLine="567"/>
        <w:contextualSpacing/>
        <w:jc w:val="center"/>
        <w:rPr>
          <w:rFonts w:eastAsia="Arial Unicode MS"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Arial Unicode MS"/>
          <w:b/>
          <w:bCs/>
          <w:color w:val="000000"/>
          <w:sz w:val="28"/>
          <w:szCs w:val="28"/>
          <w:lang w:eastAsia="ru-RU" w:bidi="ru-RU"/>
        </w:rPr>
        <w:t xml:space="preserve">Литература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(не более 5 источников)</w:t>
      </w:r>
    </w:p>
    <w:p w:rsidR="00F94EB0" w:rsidRDefault="009E1820">
      <w:pPr>
        <w:widowControl w:val="0"/>
        <w:suppressAutoHyphens w:val="0"/>
        <w:ind w:firstLine="709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>а) ссылка на журнальную статью:</w:t>
      </w:r>
    </w:p>
    <w:p w:rsidR="00F94EB0" w:rsidRDefault="009E1820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HelveticaCyr-Upright"/>
          <w:sz w:val="28"/>
          <w:szCs w:val="28"/>
          <w:lang w:eastAsia="ru-RU"/>
        </w:rPr>
        <w:t xml:space="preserve">Время тушения пожаров нефтепродуктов в резервуарах самовспенивающейся газоаэрозоленаполненной пеной / </w:t>
      </w:r>
      <w:r>
        <w:rPr>
          <w:rFonts w:eastAsia="HelveticaCyr-Upright"/>
          <w:i/>
          <w:iCs/>
          <w:sz w:val="28"/>
          <w:szCs w:val="28"/>
          <w:lang w:eastAsia="ru-RU"/>
        </w:rPr>
        <w:t xml:space="preserve">Н.П. Копылов, Д.В. Федоткин, Е.Ю. Сушкина, В.И. Безбородов </w:t>
      </w:r>
      <w:r>
        <w:rPr>
          <w:rFonts w:eastAsia="HelveticaCyr-Upright"/>
          <w:sz w:val="28"/>
          <w:szCs w:val="28"/>
          <w:lang w:eastAsia="ru-RU"/>
        </w:rPr>
        <w:t>// Пожарная безопасность. 2024. № 1 (114). С. 16–21. https://doi.org/10.37657/vniipo.pb.2024.114.1.001.</w:t>
      </w:r>
    </w:p>
    <w:p w:rsidR="00F94EB0" w:rsidRDefault="009E1820">
      <w:pPr>
        <w:suppressAutoHyphens w:val="0"/>
        <w:ind w:firstLine="709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>– ссылка на книгу:</w:t>
      </w:r>
    </w:p>
    <w:p w:rsidR="00F94EB0" w:rsidRDefault="009E1820">
      <w:pPr>
        <w:suppressAutoHyphens w:val="0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Пожарная безопасность: энциклопедия. 2-е издание. Москва: ВНИИПО, 2010. 47</w:t>
      </w:r>
      <w:r>
        <w:rPr>
          <w:rFonts w:eastAsia="Times New Roman"/>
          <w:sz w:val="28"/>
          <w:szCs w:val="28"/>
          <w:lang w:eastAsia="ru-RU"/>
        </w:rPr>
        <w:t>5 с.</w:t>
      </w:r>
    </w:p>
    <w:p w:rsidR="00F94EB0" w:rsidRDefault="009E1820">
      <w:pPr>
        <w:suppressAutoHyphens w:val="0"/>
        <w:ind w:firstLine="709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>б) ссылка на статью в сборнике:</w:t>
      </w:r>
    </w:p>
    <w:p w:rsidR="00F94EB0" w:rsidRDefault="009E1820">
      <w:pPr>
        <w:suppressAutoHyphens w:val="0"/>
        <w:ind w:firstLine="709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Защита объектов от ландшафтных пожаров штатной пожарной техникой с использованием добавок к воде / </w:t>
      </w:r>
      <w:r>
        <w:rPr>
          <w:rFonts w:eastAsia="Times New Roman"/>
          <w:i/>
          <w:iCs/>
          <w:sz w:val="28"/>
          <w:szCs w:val="28"/>
          <w:lang w:eastAsia="ru-RU"/>
        </w:rPr>
        <w:t xml:space="preserve">В.Н. Нелюбов, Н.П. Копылов, Е.Ю. Сушкина, А.Е. Кузнецов, В.И. Новикова </w:t>
      </w:r>
      <w:r>
        <w:rPr>
          <w:rFonts w:eastAsia="Times New Roman"/>
          <w:sz w:val="28"/>
          <w:szCs w:val="28"/>
          <w:lang w:eastAsia="ru-RU"/>
        </w:rPr>
        <w:t xml:space="preserve">// Пожарная и аварийная безопасность: сб. </w:t>
      </w:r>
      <w:r>
        <w:rPr>
          <w:rFonts w:eastAsia="Times New Roman"/>
          <w:sz w:val="28"/>
          <w:szCs w:val="28"/>
          <w:lang w:eastAsia="ru-RU"/>
        </w:rPr>
        <w:t>материалов XVIII Междунар. науч.-практ. конф., 23 ноября 2023. Иваново: Ивановская пожарно-спасательная академия ГПС МЧС России. 2023. С. 581–584.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</w:p>
    <w:p w:rsidR="00F94EB0" w:rsidRDefault="009E1820">
      <w:pPr>
        <w:widowControl w:val="0"/>
        <w:suppressAutoHyphens w:val="0"/>
        <w:ind w:firstLine="709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>в) интернет-ссылка:</w:t>
      </w:r>
    </w:p>
    <w:p w:rsidR="00F94EB0" w:rsidRDefault="009E1820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ТУ 3615-001-89641430-2009. Мягкий резервуар МР-НТ. Руководство по эксплуатации (РЭ) // О</w:t>
      </w:r>
      <w:r>
        <w:rPr>
          <w:rFonts w:eastAsia="Times New Roman"/>
          <w:sz w:val="28"/>
          <w:szCs w:val="28"/>
          <w:lang w:eastAsia="ru-RU"/>
        </w:rPr>
        <w:t>ОО «Нефтетанк»: сайт. URL: https://neftetank.ru/upload/iblock/47c/kl2h5o4gijwfwld921j6trubf0u1 cttk/rukbo_print.pdf (дата обращения: 10.04.2024).</w:t>
      </w:r>
    </w:p>
    <w:p w:rsidR="00F94EB0" w:rsidRDefault="009E1820">
      <w:pPr>
        <w:ind w:firstLine="709"/>
        <w:jc w:val="both"/>
        <w:rPr>
          <w:bCs/>
          <w:iCs/>
          <w:color w:val="2F5496" w:themeColor="accent5" w:themeShade="BF"/>
          <w:sz w:val="28"/>
          <w:szCs w:val="28"/>
        </w:rPr>
      </w:pPr>
      <w:r>
        <w:rPr>
          <w:bCs/>
          <w:iCs/>
          <w:color w:val="2F5496" w:themeColor="accent5" w:themeShade="BF"/>
          <w:sz w:val="28"/>
          <w:szCs w:val="28"/>
        </w:rPr>
        <w:t>Материал не нарушает авторских прав, не содержит сведений ограниченного распространения, вычитан, цифры, факты</w:t>
      </w:r>
      <w:r>
        <w:rPr>
          <w:bCs/>
          <w:iCs/>
          <w:color w:val="2F5496" w:themeColor="accent5" w:themeShade="BF"/>
          <w:sz w:val="28"/>
          <w:szCs w:val="28"/>
        </w:rPr>
        <w:t xml:space="preserve">, цитаты сверены с первоисточником. </w:t>
      </w:r>
    </w:p>
    <w:p w:rsidR="00F94EB0" w:rsidRDefault="009E1820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Вклад авторов: все авторы сделали эквивалентный вклад в подготовку публикации. Авторы заявляют об отсутствии конфликта интересов.</w:t>
      </w:r>
    </w:p>
    <w:p w:rsidR="00F94EB0" w:rsidRDefault="009E1820">
      <w:pPr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КРУГЛОВ Евгений Юрьевич, канд. техн. наук; </w:t>
      </w:r>
    </w:p>
    <w:p w:rsidR="00F94EB0" w:rsidRDefault="009E1820">
      <w:pPr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старший научный сотрудник сектора 3.5.4 </w:t>
      </w:r>
    </w:p>
    <w:p w:rsidR="00F94EB0" w:rsidRDefault="009E1820">
      <w:pPr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отде</w:t>
      </w:r>
      <w:r>
        <w:rPr>
          <w:bCs/>
          <w:iCs/>
          <w:color w:val="000000" w:themeColor="text1"/>
          <w:sz w:val="28"/>
          <w:szCs w:val="28"/>
        </w:rPr>
        <w:t>ла 3.5 НИЦ НТП ПБ;</w:t>
      </w:r>
    </w:p>
    <w:p w:rsidR="00F94EB0" w:rsidRDefault="009E1820">
      <w:pPr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ФГБУ ВНИИПО МЧС России;</w:t>
      </w:r>
    </w:p>
    <w:p w:rsidR="00F94EB0" w:rsidRDefault="009E1820">
      <w:pPr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Российская Федерация, 143903, Московская область,</w:t>
      </w:r>
    </w:p>
    <w:p w:rsidR="00F94EB0" w:rsidRDefault="009E1820">
      <w:pPr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г. Балашиха, микрорайон ВНИИПО, дом 12;</w:t>
      </w:r>
    </w:p>
    <w:p w:rsidR="00F94EB0" w:rsidRDefault="009E1820">
      <w:pPr>
        <w:jc w:val="both"/>
        <w:rPr>
          <w:bCs/>
          <w:iCs/>
          <w:color w:val="000000" w:themeColor="text1"/>
          <w:sz w:val="28"/>
          <w:szCs w:val="28"/>
          <w:lang w:val="en-US"/>
        </w:rPr>
      </w:pPr>
      <w:hyperlink r:id="rId20" w:tgtFrame="_blank">
        <w:r>
          <w:rPr>
            <w:rStyle w:val="a3"/>
            <w:bCs/>
            <w:iCs/>
            <w:color w:val="000000" w:themeColor="text1"/>
            <w:sz w:val="28"/>
            <w:szCs w:val="28"/>
            <w:lang w:val="en-US"/>
          </w:rPr>
          <w:t>https://orcid.org/0000-0003-3684-5083</w:t>
        </w:r>
      </w:hyperlink>
      <w:r>
        <w:rPr>
          <w:bCs/>
          <w:iCs/>
          <w:color w:val="000000" w:themeColor="text1"/>
          <w:sz w:val="28"/>
          <w:szCs w:val="28"/>
          <w:lang w:val="en-US"/>
        </w:rPr>
        <w:t>;</w:t>
      </w:r>
    </w:p>
    <w:p w:rsidR="00F94EB0" w:rsidRDefault="009E1820">
      <w:pPr>
        <w:jc w:val="both"/>
        <w:rPr>
          <w:bCs/>
          <w:iCs/>
          <w:color w:val="000000" w:themeColor="text1"/>
          <w:sz w:val="28"/>
          <w:szCs w:val="28"/>
          <w:lang w:val="en-US"/>
        </w:rPr>
      </w:pPr>
      <w:r>
        <w:rPr>
          <w:bCs/>
          <w:iCs/>
          <w:color w:val="000000" w:themeColor="text1"/>
          <w:sz w:val="28"/>
          <w:szCs w:val="28"/>
        </w:rPr>
        <w:t>РИНЦ</w:t>
      </w:r>
      <w:r>
        <w:rPr>
          <w:bCs/>
          <w:iCs/>
          <w:color w:val="000000" w:themeColor="text1"/>
          <w:sz w:val="28"/>
          <w:szCs w:val="28"/>
          <w:lang w:val="en-US"/>
        </w:rPr>
        <w:t xml:space="preserve"> SPIN-</w:t>
      </w:r>
      <w:r>
        <w:rPr>
          <w:bCs/>
          <w:iCs/>
          <w:color w:val="000000" w:themeColor="text1"/>
          <w:sz w:val="28"/>
          <w:szCs w:val="28"/>
        </w:rPr>
        <w:t>код</w:t>
      </w:r>
      <w:r>
        <w:rPr>
          <w:bCs/>
          <w:iCs/>
          <w:color w:val="000000" w:themeColor="text1"/>
          <w:sz w:val="28"/>
          <w:szCs w:val="28"/>
          <w:lang w:val="en-US"/>
        </w:rPr>
        <w:t xml:space="preserve">: </w:t>
      </w:r>
      <w:r>
        <w:rPr>
          <w:bCs/>
          <w:iCs/>
          <w:color w:val="000000" w:themeColor="text1"/>
          <w:sz w:val="28"/>
          <w:szCs w:val="28"/>
          <w:lang w:val="en-US"/>
        </w:rPr>
        <w:t>2310-5975;</w:t>
      </w:r>
    </w:p>
    <w:p w:rsidR="00F94EB0" w:rsidRDefault="009E1820">
      <w:pPr>
        <w:widowControl w:val="0"/>
        <w:suppressAutoHyphens w:val="0"/>
        <w:contextualSpacing/>
        <w:jc w:val="both"/>
        <w:rPr>
          <w:bCs/>
          <w:iCs/>
          <w:color w:val="000000" w:themeColor="text1"/>
          <w:sz w:val="28"/>
          <w:szCs w:val="28"/>
          <w:lang w:val="en-US"/>
        </w:rPr>
      </w:pPr>
      <w:r>
        <w:rPr>
          <w:bCs/>
          <w:iCs/>
          <w:color w:val="000000" w:themeColor="text1"/>
          <w:sz w:val="28"/>
          <w:szCs w:val="28"/>
        </w:rPr>
        <w:lastRenderedPageBreak/>
        <w:t>РИНЦ</w:t>
      </w:r>
      <w:r>
        <w:rPr>
          <w:bCs/>
          <w:iCs/>
          <w:color w:val="000000" w:themeColor="text1"/>
          <w:sz w:val="28"/>
          <w:szCs w:val="28"/>
          <w:lang w:val="en-US"/>
        </w:rPr>
        <w:t xml:space="preserve"> Author ID: 766742; </w:t>
      </w:r>
    </w:p>
    <w:p w:rsidR="00F94EB0" w:rsidRDefault="009E1820">
      <w:pPr>
        <w:widowControl w:val="0"/>
        <w:suppressAutoHyphens w:val="0"/>
        <w:contextualSpacing/>
        <w:jc w:val="right"/>
        <w:rPr>
          <w:rFonts w:eastAsia="Calibri"/>
          <w:kern w:val="2"/>
          <w:sz w:val="28"/>
          <w:szCs w:val="28"/>
          <w:lang w:eastAsia="en-US"/>
        </w:rPr>
      </w:pPr>
      <w:hyperlink r:id="rId21">
        <w:r>
          <w:rPr>
            <w:rStyle w:val="a3"/>
            <w:bCs/>
            <w:iCs/>
            <w:color w:val="000000" w:themeColor="text1"/>
            <w:sz w:val="28"/>
            <w:szCs w:val="28"/>
            <w:lang w:val="en-US"/>
          </w:rPr>
          <w:t>e</w:t>
        </w:r>
        <w:r w:rsidRPr="000D331A">
          <w:rPr>
            <w:rStyle w:val="a3"/>
            <w:bCs/>
            <w:iCs/>
            <w:color w:val="000000" w:themeColor="text1"/>
            <w:sz w:val="28"/>
            <w:szCs w:val="28"/>
          </w:rPr>
          <w:t>.</w:t>
        </w:r>
        <w:r>
          <w:rPr>
            <w:rStyle w:val="a3"/>
            <w:bCs/>
            <w:iCs/>
            <w:color w:val="000000" w:themeColor="text1"/>
            <w:sz w:val="28"/>
            <w:szCs w:val="28"/>
            <w:lang w:val="en-US"/>
          </w:rPr>
          <w:t>kruglov</w:t>
        </w:r>
        <w:r w:rsidRPr="000D331A">
          <w:rPr>
            <w:rStyle w:val="a3"/>
            <w:bCs/>
            <w:iCs/>
            <w:color w:val="000000" w:themeColor="text1"/>
            <w:sz w:val="28"/>
            <w:szCs w:val="28"/>
          </w:rPr>
          <w:t>@</w:t>
        </w:r>
        <w:r>
          <w:rPr>
            <w:rStyle w:val="a3"/>
            <w:bCs/>
            <w:iCs/>
            <w:color w:val="000000" w:themeColor="text1"/>
            <w:sz w:val="28"/>
            <w:szCs w:val="28"/>
            <w:lang w:val="en-US"/>
          </w:rPr>
          <w:t>vniipo</w:t>
        </w:r>
        <w:r w:rsidRPr="000D331A">
          <w:rPr>
            <w:rStyle w:val="a3"/>
            <w:bCs/>
            <w:iCs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bCs/>
            <w:iCs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0D331A">
        <w:rPr>
          <w:bCs/>
          <w:iCs/>
          <w:color w:val="000000" w:themeColor="text1"/>
          <w:sz w:val="28"/>
          <w:szCs w:val="28"/>
        </w:rPr>
        <w:t xml:space="preserve">. </w:t>
      </w:r>
      <w:r w:rsidRPr="000D331A">
        <w:rPr>
          <w:bCs/>
          <w:iCs/>
          <w:color w:val="000000" w:themeColor="text1"/>
          <w:sz w:val="28"/>
          <w:szCs w:val="28"/>
        </w:rPr>
        <w:tab/>
      </w:r>
      <w:r w:rsidRPr="000D331A">
        <w:rPr>
          <w:bCs/>
          <w:iCs/>
          <w:color w:val="000000" w:themeColor="text1"/>
          <w:sz w:val="28"/>
          <w:szCs w:val="28"/>
        </w:rPr>
        <w:tab/>
      </w:r>
      <w:r w:rsidRPr="000D331A">
        <w:rPr>
          <w:bCs/>
          <w:iCs/>
          <w:color w:val="000000" w:themeColor="text1"/>
          <w:sz w:val="28"/>
          <w:szCs w:val="28"/>
        </w:rPr>
        <w:tab/>
      </w:r>
      <w:r w:rsidRPr="000D331A">
        <w:rPr>
          <w:bCs/>
          <w:iCs/>
          <w:color w:val="000000" w:themeColor="text1"/>
          <w:sz w:val="28"/>
          <w:szCs w:val="28"/>
        </w:rPr>
        <w:tab/>
        <w:t xml:space="preserve">          </w:t>
      </w:r>
      <w:r>
        <w:rPr>
          <w:rFonts w:eastAsia="Calibri"/>
          <w:kern w:val="2"/>
          <w:sz w:val="28"/>
          <w:szCs w:val="28"/>
          <w:lang w:eastAsia="en-US"/>
        </w:rPr>
        <w:t>______________         Круглов Е.Ю.</w:t>
      </w:r>
    </w:p>
    <w:p w:rsidR="00F94EB0" w:rsidRDefault="009E1820">
      <w:pPr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дата</w:t>
      </w:r>
    </w:p>
    <w:p w:rsidR="00F94EB0" w:rsidRDefault="009E1820">
      <w:pPr>
        <w:pBdr>
          <w:top w:val="single" w:sz="4" w:space="6" w:color="2F5496" w:themeColor="accent5" w:themeShade="BF"/>
        </w:pBdr>
        <w:ind w:firstLine="567"/>
        <w:jc w:val="both"/>
        <w:rPr>
          <w:bCs/>
          <w:i/>
          <w:iCs/>
          <w:color w:val="FF0000"/>
          <w:sz w:val="28"/>
          <w:szCs w:val="28"/>
        </w:rPr>
      </w:pPr>
      <w:r>
        <w:rPr>
          <w:bCs/>
          <w:i/>
          <w:iCs/>
          <w:color w:val="FF0000"/>
          <w:sz w:val="28"/>
          <w:szCs w:val="28"/>
        </w:rPr>
        <w:t xml:space="preserve">Для участия в мероприятиях конференции рекомендуем бронировать гостиницу по адресу, г. Москва, Измайловское ш., 71, (Гостиница «Альфа»). </w:t>
      </w:r>
    </w:p>
    <w:p w:rsidR="00F94EB0" w:rsidRDefault="009E1820">
      <w:pPr>
        <w:pBdr>
          <w:top w:val="single" w:sz="4" w:space="6" w:color="2F5496" w:themeColor="accent5" w:themeShade="BF"/>
        </w:pBdr>
        <w:ind w:firstLine="567"/>
        <w:jc w:val="both"/>
        <w:rPr>
          <w:b/>
          <w:bCs/>
          <w:color w:val="2A6099"/>
        </w:rPr>
      </w:pPr>
      <w:r>
        <w:rPr>
          <w:b/>
          <w:bCs/>
          <w:i/>
          <w:iCs/>
          <w:color w:val="2A6099"/>
          <w:sz w:val="28"/>
          <w:szCs w:val="28"/>
        </w:rPr>
        <w:t>При бронировании гостиницы «Альфа» Измайлово, можно использовать скидочный промокод: ПМПГ-2025.</w:t>
      </w:r>
    </w:p>
    <w:p w:rsidR="00F94EB0" w:rsidRDefault="009E1820">
      <w:pPr>
        <w:pBdr>
          <w:top w:val="single" w:sz="4" w:space="6" w:color="2F5496" w:themeColor="accent5" w:themeShade="BF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Адрес проведения конфе</w:t>
      </w:r>
      <w:r>
        <w:rPr>
          <w:b/>
          <w:bCs/>
          <w:color w:val="002060"/>
          <w:sz w:val="28"/>
          <w:szCs w:val="28"/>
        </w:rPr>
        <w:t>ренции 09. - 10.09.2025.:</w:t>
      </w:r>
    </w:p>
    <w:p w:rsidR="00F94EB0" w:rsidRDefault="009E1820">
      <w:pPr>
        <w:pBdr>
          <w:top w:val="single" w:sz="4" w:space="6" w:color="2F5496" w:themeColor="accent5" w:themeShade="BF"/>
        </w:pBdr>
        <w:jc w:val="center"/>
        <w:rPr>
          <w:bCs/>
          <w:i/>
          <w:iCs/>
          <w:color w:val="FF0000"/>
          <w:sz w:val="28"/>
          <w:szCs w:val="28"/>
        </w:rPr>
      </w:pPr>
      <w:r>
        <w:rPr>
          <w:bCs/>
          <w:i/>
          <w:iCs/>
          <w:color w:val="FF0000"/>
          <w:sz w:val="28"/>
          <w:szCs w:val="28"/>
        </w:rPr>
        <w:t xml:space="preserve">г. Москва, Измайловское ш., 71, корпус А, Гостиница «Альфа» </w:t>
      </w:r>
    </w:p>
    <w:p w:rsidR="00F94EB0" w:rsidRDefault="009E1820">
      <w:pPr>
        <w:pBdr>
          <w:top w:val="single" w:sz="4" w:space="6" w:color="2F5496" w:themeColor="accent5" w:themeShade="BF"/>
        </w:pBdr>
        <w:jc w:val="center"/>
        <w:rPr>
          <w:bCs/>
          <w:i/>
          <w:iCs/>
          <w:color w:val="FF0000"/>
          <w:sz w:val="28"/>
          <w:szCs w:val="28"/>
        </w:rPr>
      </w:pPr>
      <w:r>
        <w:rPr>
          <w:bCs/>
          <w:i/>
          <w:iCs/>
          <w:color w:val="FF0000"/>
          <w:sz w:val="28"/>
          <w:szCs w:val="28"/>
        </w:rPr>
        <w:t>(</w:t>
      </w:r>
      <w:r>
        <w:rPr>
          <w:rFonts w:eastAsia="Calibri"/>
          <w:bCs/>
          <w:i/>
          <w:iCs/>
          <w:color w:val="FF0000"/>
          <w:sz w:val="28"/>
          <w:szCs w:val="28"/>
        </w:rPr>
        <w:t>3 этаж, конференц-зал).</w:t>
      </w:r>
    </w:p>
    <w:p w:rsidR="00F94EB0" w:rsidRDefault="009E1820">
      <w:pPr>
        <w:rPr>
          <w:b/>
          <w:bCs/>
          <w:iCs/>
          <w:color w:val="1F3864" w:themeColor="accent5" w:themeShade="80"/>
          <w:sz w:val="28"/>
          <w:szCs w:val="28"/>
        </w:rPr>
      </w:pPr>
      <w:r>
        <w:rPr>
          <w:b/>
          <w:bCs/>
          <w:iCs/>
          <w:color w:val="1F3864" w:themeColor="accent5" w:themeShade="80"/>
          <w:sz w:val="28"/>
          <w:szCs w:val="28"/>
        </w:rPr>
        <w:t>Адрес проведения конференции 11.09.2025.:</w:t>
      </w:r>
    </w:p>
    <w:p w:rsidR="00F94EB0" w:rsidRDefault="009E1820">
      <w:pPr>
        <w:jc w:val="center"/>
        <w:rPr>
          <w:color w:val="FF0000"/>
        </w:rPr>
      </w:pPr>
      <w:r>
        <w:rPr>
          <w:color w:val="FF0000"/>
          <w:sz w:val="28"/>
          <w:szCs w:val="28"/>
        </w:rPr>
        <w:t>Московская область, г. Балашиха, микрорайон ВНИИПО, дом 12.</w:t>
      </w:r>
    </w:p>
    <w:p w:rsidR="00F94EB0" w:rsidRDefault="009E1820">
      <w:pPr>
        <w:rPr>
          <w:b/>
          <w:bCs/>
          <w:iCs/>
          <w:color w:val="1F3864" w:themeColor="accent5" w:themeShade="80"/>
          <w:sz w:val="28"/>
          <w:szCs w:val="28"/>
        </w:rPr>
      </w:pPr>
      <w:r>
        <w:rPr>
          <w:b/>
          <w:bCs/>
          <w:iCs/>
          <w:color w:val="1F3864" w:themeColor="accent5" w:themeShade="80"/>
          <w:sz w:val="28"/>
          <w:szCs w:val="28"/>
        </w:rPr>
        <w:t>Адрес проведения конференции 12.09.2025.:</w:t>
      </w:r>
    </w:p>
    <w:p w:rsidR="00F94EB0" w:rsidRDefault="009E1820">
      <w:pPr>
        <w:jc w:val="center"/>
        <w:rPr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г. </w:t>
      </w:r>
      <w:r w:rsidR="000D331A">
        <w:rPr>
          <w:rFonts w:eastAsia="Calibri"/>
          <w:color w:val="FF0000"/>
          <w:sz w:val="28"/>
          <w:szCs w:val="28"/>
        </w:rPr>
        <w:t>Рязань. Посещение завода</w:t>
      </w:r>
      <w:r>
        <w:rPr>
          <w:rFonts w:eastAsia="Calibri"/>
          <w:color w:val="FF0000"/>
          <w:sz w:val="28"/>
          <w:szCs w:val="28"/>
        </w:rPr>
        <w:t xml:space="preserve"> компании </w:t>
      </w:r>
      <w:r w:rsidR="000D331A">
        <w:rPr>
          <w:rFonts w:eastAsia="Calibri"/>
          <w:color w:val="FF0000"/>
          <w:sz w:val="28"/>
          <w:szCs w:val="28"/>
        </w:rPr>
        <w:t xml:space="preserve">ГК </w:t>
      </w:r>
      <w:r>
        <w:rPr>
          <w:rFonts w:eastAsia="Calibri"/>
          <w:color w:val="FF0000"/>
          <w:sz w:val="28"/>
          <w:szCs w:val="28"/>
        </w:rPr>
        <w:t>«</w:t>
      </w:r>
      <w:proofErr w:type="spellStart"/>
      <w:r>
        <w:rPr>
          <w:rFonts w:eastAsia="Calibri"/>
          <w:color w:val="FF0000"/>
          <w:sz w:val="28"/>
          <w:szCs w:val="28"/>
        </w:rPr>
        <w:t>Технониколь</w:t>
      </w:r>
      <w:proofErr w:type="spellEnd"/>
      <w:r>
        <w:rPr>
          <w:rFonts w:eastAsia="Calibri"/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>.</w:t>
      </w:r>
    </w:p>
    <w:p w:rsidR="00F94EB0" w:rsidRDefault="009E1820">
      <w:pPr>
        <w:jc w:val="both"/>
        <w:rPr>
          <w:b/>
          <w:bCs/>
          <w:color w:val="2A6099"/>
          <w:sz w:val="28"/>
          <w:szCs w:val="28"/>
        </w:rPr>
      </w:pPr>
      <w:r>
        <w:rPr>
          <w:b/>
          <w:bCs/>
          <w:iCs/>
          <w:color w:val="1F3864" w:themeColor="accent5" w:themeShade="80"/>
          <w:sz w:val="28"/>
          <w:szCs w:val="28"/>
        </w:rPr>
        <w:t>Отъезд из гостиницы делегаций конференции 13.09.2025 г.</w:t>
      </w:r>
    </w:p>
    <w:p w:rsidR="00F94EB0" w:rsidRDefault="00F94EB0">
      <w:pPr>
        <w:jc w:val="center"/>
        <w:rPr>
          <w:color w:val="FF0000"/>
        </w:rPr>
      </w:pPr>
    </w:p>
    <w:p w:rsidR="00F94EB0" w:rsidRDefault="009E1820" w:rsidP="000D331A">
      <w:pPr>
        <w:pStyle w:val="ae"/>
        <w:spacing w:after="0"/>
        <w:ind w:firstLine="426"/>
        <w:jc w:val="both"/>
      </w:pPr>
      <w:r>
        <w:rPr>
          <w:color w:val="111111"/>
          <w:sz w:val="28"/>
          <w:szCs w:val="28"/>
        </w:rPr>
        <w:t>Продолжительность устного доклада 15</w:t>
      </w:r>
      <w:r>
        <w:rPr>
          <w:rStyle w:val="a4"/>
          <w:b w:val="0"/>
          <w:bCs w:val="0"/>
          <w:color w:val="111111"/>
          <w:sz w:val="28"/>
          <w:szCs w:val="28"/>
        </w:rPr>
        <w:t xml:space="preserve"> минут </w:t>
      </w:r>
      <w:r>
        <w:rPr>
          <w:color w:val="111111"/>
          <w:sz w:val="28"/>
          <w:szCs w:val="28"/>
        </w:rPr>
        <w:t>(включая ответы на вопросы).</w:t>
      </w:r>
    </w:p>
    <w:p w:rsidR="00F94EB0" w:rsidRDefault="000D331A" w:rsidP="000D331A">
      <w:pPr>
        <w:ind w:firstLine="426"/>
        <w:jc w:val="both"/>
        <w:rPr>
          <w:rStyle w:val="a3"/>
          <w:rFonts w:cs="Tinos"/>
          <w:iCs/>
          <w:color w:val="111111"/>
          <w:sz w:val="28"/>
          <w:szCs w:val="28"/>
          <w:u w:val="none"/>
          <w:lang w:eastAsia="ru-RU"/>
        </w:rPr>
      </w:pPr>
      <w:r w:rsidRPr="000D331A">
        <w:rPr>
          <w:rStyle w:val="a3"/>
          <w:rFonts w:cs="Tinos"/>
          <w:iCs/>
          <w:color w:val="111111"/>
          <w:sz w:val="28"/>
          <w:szCs w:val="28"/>
          <w:u w:val="none"/>
          <w:lang w:eastAsia="ru-RU"/>
        </w:rPr>
        <w:t>Каждому участнику стендовой сессии для размещения доклада бу</w:t>
      </w:r>
      <w:r w:rsidR="00E55FE0">
        <w:rPr>
          <w:rStyle w:val="a3"/>
          <w:rFonts w:cs="Tinos"/>
          <w:iCs/>
          <w:color w:val="111111"/>
          <w:sz w:val="28"/>
          <w:szCs w:val="28"/>
          <w:u w:val="none"/>
          <w:lang w:eastAsia="ru-RU"/>
        </w:rPr>
        <w:t>дет выделен стенд размером 0,84</w:t>
      </w:r>
      <w:r>
        <w:rPr>
          <w:rStyle w:val="a3"/>
          <w:iCs/>
          <w:color w:val="111111"/>
          <w:sz w:val="28"/>
          <w:szCs w:val="28"/>
          <w:u w:val="none"/>
          <w:lang w:eastAsia="ru-RU"/>
        </w:rPr>
        <w:t>×</w:t>
      </w:r>
      <w:r w:rsidRPr="000D331A">
        <w:rPr>
          <w:rStyle w:val="a3"/>
          <w:rFonts w:cs="Tinos"/>
          <w:iCs/>
          <w:color w:val="111111"/>
          <w:sz w:val="28"/>
          <w:szCs w:val="28"/>
          <w:u w:val="none"/>
          <w:lang w:eastAsia="ru-RU"/>
        </w:rPr>
        <w:t xml:space="preserve">1,2 м (высота – 0,84; ширина - 1,2 метра). Готовые макеты плакатов для проверки требований принимаются на электронный адрес: </w:t>
      </w:r>
      <w:hyperlink r:id="rId22" w:history="1">
        <w:r w:rsidRPr="00CA41B2">
          <w:rPr>
            <w:rStyle w:val="a3"/>
            <w:rFonts w:cs="Tinos"/>
            <w:iCs/>
            <w:sz w:val="28"/>
            <w:szCs w:val="28"/>
            <w:lang w:eastAsia="ru-RU"/>
          </w:rPr>
          <w:t>e.kruglov@vniipo.ru</w:t>
        </w:r>
      </w:hyperlink>
      <w:r w:rsidRPr="000D331A">
        <w:rPr>
          <w:rStyle w:val="a3"/>
          <w:rFonts w:cs="Tinos"/>
          <w:iCs/>
          <w:color w:val="111111"/>
          <w:sz w:val="28"/>
          <w:szCs w:val="28"/>
          <w:u w:val="none"/>
          <w:lang w:eastAsia="ru-RU"/>
        </w:rPr>
        <w:t>.</w:t>
      </w:r>
    </w:p>
    <w:p w:rsidR="000D331A" w:rsidRDefault="000D331A" w:rsidP="000D331A">
      <w:pPr>
        <w:ind w:firstLine="426"/>
        <w:jc w:val="both"/>
        <w:rPr>
          <w:rStyle w:val="a3"/>
          <w:rFonts w:cs="Tinos"/>
          <w:iCs/>
          <w:color w:val="111111"/>
          <w:sz w:val="28"/>
          <w:szCs w:val="28"/>
          <w:u w:val="none"/>
          <w:lang w:eastAsia="ru-RU"/>
        </w:rPr>
      </w:pPr>
      <w:r>
        <w:rPr>
          <w:rStyle w:val="a3"/>
          <w:rFonts w:cs="Tinos"/>
          <w:iCs/>
          <w:color w:val="111111"/>
          <w:sz w:val="28"/>
          <w:szCs w:val="28"/>
          <w:u w:val="none"/>
          <w:lang w:eastAsia="ru-RU"/>
        </w:rPr>
        <w:t>Сте</w:t>
      </w:r>
      <w:r w:rsidR="00E55FE0">
        <w:rPr>
          <w:rStyle w:val="a3"/>
          <w:rFonts w:cs="Tinos"/>
          <w:iCs/>
          <w:color w:val="111111"/>
          <w:sz w:val="28"/>
          <w:szCs w:val="28"/>
          <w:u w:val="none"/>
          <w:lang w:eastAsia="ru-RU"/>
        </w:rPr>
        <w:t xml:space="preserve">ндовая сессия будет </w:t>
      </w:r>
      <w:bookmarkStart w:id="0" w:name="_GoBack"/>
      <w:bookmarkEnd w:id="0"/>
      <w:r w:rsidR="00E55FE0">
        <w:rPr>
          <w:rStyle w:val="a3"/>
          <w:rFonts w:cs="Tinos"/>
          <w:iCs/>
          <w:color w:val="111111"/>
          <w:sz w:val="28"/>
          <w:szCs w:val="28"/>
          <w:u w:val="none"/>
          <w:lang w:eastAsia="ru-RU"/>
        </w:rPr>
        <w:t>проведена 11</w:t>
      </w:r>
      <w:r>
        <w:rPr>
          <w:rStyle w:val="a3"/>
          <w:rFonts w:cs="Tinos"/>
          <w:iCs/>
          <w:color w:val="111111"/>
          <w:sz w:val="28"/>
          <w:szCs w:val="28"/>
          <w:u w:val="none"/>
          <w:lang w:eastAsia="ru-RU"/>
        </w:rPr>
        <w:t>.09.2025г., на площадке ФГБУ ВНИИПО МЧС России.</w:t>
      </w:r>
    </w:p>
    <w:p w:rsidR="000D331A" w:rsidRDefault="000D331A" w:rsidP="000D331A">
      <w:pPr>
        <w:ind w:firstLine="426"/>
        <w:jc w:val="both"/>
        <w:rPr>
          <w:color w:val="FF0000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451"/>
        <w:gridCol w:w="6689"/>
      </w:tblGrid>
      <w:tr w:rsidR="00F94EB0">
        <w:tc>
          <w:tcPr>
            <w:tcW w:w="3451" w:type="dxa"/>
            <w:shd w:val="clear" w:color="auto" w:fill="auto"/>
          </w:tcPr>
          <w:p w:rsidR="00F94EB0" w:rsidRDefault="009E1820">
            <w:pPr>
              <w:rPr>
                <w:b/>
                <w:bCs/>
                <w:iCs/>
                <w:color w:val="1F3864" w:themeColor="accent5" w:themeShade="80"/>
                <w:sz w:val="28"/>
                <w:szCs w:val="28"/>
              </w:rPr>
            </w:pPr>
            <w:r>
              <w:rPr>
                <w:b/>
                <w:bCs/>
                <w:iCs/>
                <w:color w:val="1F3864" w:themeColor="accent5" w:themeShade="80"/>
                <w:sz w:val="28"/>
                <w:szCs w:val="28"/>
              </w:rPr>
              <w:t>Справки по телефонам:</w:t>
            </w:r>
          </w:p>
        </w:tc>
        <w:tc>
          <w:tcPr>
            <w:tcW w:w="6688" w:type="dxa"/>
            <w:shd w:val="clear" w:color="auto" w:fill="auto"/>
          </w:tcPr>
          <w:p w:rsidR="00F94EB0" w:rsidRDefault="00F94EB0">
            <w:pPr>
              <w:rPr>
                <w:b/>
                <w:bCs/>
                <w:iCs/>
                <w:color w:val="1F3864" w:themeColor="accent5" w:themeShade="80"/>
                <w:sz w:val="28"/>
                <w:szCs w:val="28"/>
              </w:rPr>
            </w:pPr>
          </w:p>
        </w:tc>
      </w:tr>
      <w:tr w:rsidR="00F94EB0">
        <w:tc>
          <w:tcPr>
            <w:tcW w:w="3451" w:type="dxa"/>
            <w:shd w:val="clear" w:color="auto" w:fill="auto"/>
          </w:tcPr>
          <w:p w:rsidR="00F94EB0" w:rsidRDefault="009E182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+7-925-344-19-43</w:t>
            </w:r>
          </w:p>
        </w:tc>
        <w:tc>
          <w:tcPr>
            <w:tcW w:w="6688" w:type="dxa"/>
            <w:shd w:val="clear" w:color="auto" w:fill="auto"/>
          </w:tcPr>
          <w:p w:rsidR="00F94EB0" w:rsidRDefault="009E182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Круглов Евгений Юрьевич</w:t>
            </w:r>
          </w:p>
        </w:tc>
      </w:tr>
      <w:tr w:rsidR="00F94EB0">
        <w:tc>
          <w:tcPr>
            <w:tcW w:w="3451" w:type="dxa"/>
            <w:shd w:val="clear" w:color="auto" w:fill="auto"/>
          </w:tcPr>
          <w:p w:rsidR="00F94EB0" w:rsidRDefault="009E182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+7-985-100-48-94</w:t>
            </w:r>
          </w:p>
        </w:tc>
        <w:tc>
          <w:tcPr>
            <w:tcW w:w="6688" w:type="dxa"/>
            <w:shd w:val="clear" w:color="auto" w:fill="auto"/>
          </w:tcPr>
          <w:p w:rsidR="00F94EB0" w:rsidRDefault="009E182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Нигматуллина Динара Магафуровна</w:t>
            </w:r>
          </w:p>
        </w:tc>
      </w:tr>
    </w:tbl>
    <w:p w:rsidR="00F94EB0" w:rsidRDefault="00F94EB0">
      <w:pPr>
        <w:jc w:val="center"/>
        <w:rPr>
          <w:rFonts w:ascii="Bauhaus 93" w:hAnsi="Bauhaus 93"/>
          <w:b/>
          <w:bCs/>
          <w:iCs/>
          <w:color w:val="1F3864" w:themeColor="accent5" w:themeShade="80"/>
          <w:sz w:val="28"/>
          <w:szCs w:val="28"/>
        </w:rPr>
      </w:pPr>
    </w:p>
    <w:p w:rsidR="00F94EB0" w:rsidRDefault="009E1820">
      <w:pPr>
        <w:jc w:val="center"/>
        <w:rPr>
          <w:rFonts w:ascii="Bauhaus 93" w:hAnsi="Bauhaus 93"/>
          <w:b/>
          <w:bCs/>
          <w:iCs/>
          <w:color w:val="1F3864" w:themeColor="accent5" w:themeShade="80"/>
          <w:sz w:val="28"/>
          <w:szCs w:val="28"/>
        </w:rPr>
      </w:pPr>
      <w:r>
        <w:rPr>
          <w:rFonts w:ascii="Cambria" w:hAnsi="Cambria" w:cs="Cambria"/>
          <w:b/>
          <w:bCs/>
          <w:iCs/>
          <w:color w:val="1F3864" w:themeColor="accent5" w:themeShade="80"/>
          <w:sz w:val="28"/>
          <w:szCs w:val="28"/>
        </w:rPr>
        <w:t>Программа</w:t>
      </w:r>
      <w:r>
        <w:rPr>
          <w:rFonts w:ascii="Bauhaus 93" w:hAnsi="Bauhaus 93"/>
          <w:b/>
          <w:bCs/>
          <w:iCs/>
          <w:color w:val="1F3864" w:themeColor="accent5" w:themeShade="8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Cs/>
          <w:color w:val="1F3864" w:themeColor="accent5" w:themeShade="80"/>
          <w:sz w:val="28"/>
          <w:szCs w:val="28"/>
        </w:rPr>
        <w:t>конференции</w:t>
      </w:r>
    </w:p>
    <w:p w:rsidR="00F94EB0" w:rsidRDefault="009E1820">
      <w:pPr>
        <w:ind w:firstLine="426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8 сентября</w:t>
      </w:r>
      <w:r>
        <w:rPr>
          <w:iCs/>
          <w:sz w:val="28"/>
          <w:szCs w:val="28"/>
        </w:rPr>
        <w:t xml:space="preserve"> – заезд участников, размещение участников в гостиницах (г. Москва, м. Партизанская, Измайловское ш., 71.).</w:t>
      </w:r>
    </w:p>
    <w:p w:rsidR="00F94EB0" w:rsidRDefault="009E1820">
      <w:pPr>
        <w:ind w:firstLine="426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9 сентября</w:t>
      </w:r>
      <w:r>
        <w:rPr>
          <w:sz w:val="28"/>
          <w:szCs w:val="28"/>
        </w:rPr>
        <w:t xml:space="preserve"> – </w:t>
      </w:r>
      <w:r>
        <w:rPr>
          <w:iCs/>
          <w:sz w:val="28"/>
          <w:szCs w:val="28"/>
        </w:rPr>
        <w:t xml:space="preserve">регистрация участников, </w:t>
      </w:r>
      <w:r>
        <w:rPr>
          <w:sz w:val="28"/>
          <w:szCs w:val="28"/>
        </w:rPr>
        <w:t>открытие конференции, пленарное заседание, товарищеский ужин.</w:t>
      </w:r>
    </w:p>
    <w:p w:rsidR="00F94EB0" w:rsidRDefault="009E1820">
      <w:pPr>
        <w:ind w:firstLine="426"/>
        <w:jc w:val="both"/>
        <w:rPr>
          <w:iCs/>
          <w:sz w:val="28"/>
          <w:szCs w:val="28"/>
        </w:rPr>
      </w:pPr>
      <w:r>
        <w:rPr>
          <w:bCs/>
          <w:i/>
          <w:iCs/>
          <w:color w:val="FF0000"/>
          <w:sz w:val="28"/>
          <w:szCs w:val="28"/>
        </w:rPr>
        <w:t xml:space="preserve">Место проведения - </w:t>
      </w:r>
      <w:r>
        <w:rPr>
          <w:rFonts w:eastAsia="Calibri"/>
          <w:bCs/>
          <w:i/>
          <w:iCs/>
          <w:color w:val="FF0000"/>
          <w:sz w:val="28"/>
          <w:szCs w:val="28"/>
        </w:rPr>
        <w:t xml:space="preserve">3 этаж </w:t>
      </w:r>
      <w:r>
        <w:rPr>
          <w:i/>
          <w:color w:val="FF0000"/>
          <w:sz w:val="28"/>
          <w:szCs w:val="28"/>
        </w:rPr>
        <w:t>гостиницы «Альфа»</w:t>
      </w:r>
      <w:r>
        <w:rPr>
          <w:bCs/>
          <w:i/>
          <w:iCs/>
          <w:color w:val="FF0000"/>
          <w:sz w:val="28"/>
          <w:szCs w:val="28"/>
        </w:rPr>
        <w:t xml:space="preserve"> (г. Москва, Измайловское ш., 71, корпус «А», м. Партизанская).</w:t>
      </w:r>
    </w:p>
    <w:p w:rsidR="00F94EB0" w:rsidRDefault="009E1820">
      <w:pPr>
        <w:ind w:firstLine="426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10 сентября</w:t>
      </w:r>
      <w:r>
        <w:rPr>
          <w:iCs/>
          <w:sz w:val="28"/>
          <w:szCs w:val="28"/>
        </w:rPr>
        <w:t xml:space="preserve"> – пленарные доклады, </w:t>
      </w:r>
      <w:r>
        <w:rPr>
          <w:iCs/>
          <w:color w:val="000000"/>
          <w:sz w:val="28"/>
          <w:szCs w:val="28"/>
        </w:rPr>
        <w:t>круглый стол «Полимерные материалы пониженной горючести. Проблемы и перспективы».</w:t>
      </w:r>
    </w:p>
    <w:p w:rsidR="00F94EB0" w:rsidRDefault="009E1820">
      <w:pPr>
        <w:ind w:firstLine="426"/>
        <w:jc w:val="both"/>
        <w:rPr>
          <w:iCs/>
          <w:sz w:val="28"/>
          <w:szCs w:val="28"/>
        </w:rPr>
      </w:pPr>
      <w:r>
        <w:rPr>
          <w:bCs/>
          <w:i/>
          <w:iCs/>
          <w:color w:val="FF0000"/>
          <w:sz w:val="28"/>
          <w:szCs w:val="28"/>
        </w:rPr>
        <w:t xml:space="preserve">Место проведения - </w:t>
      </w:r>
      <w:r>
        <w:rPr>
          <w:rFonts w:eastAsia="Calibri"/>
          <w:bCs/>
          <w:i/>
          <w:iCs/>
          <w:color w:val="FF0000"/>
          <w:sz w:val="28"/>
          <w:szCs w:val="28"/>
        </w:rPr>
        <w:t xml:space="preserve">3 этаж </w:t>
      </w:r>
      <w:r>
        <w:rPr>
          <w:i/>
          <w:color w:val="FF0000"/>
          <w:sz w:val="28"/>
          <w:szCs w:val="28"/>
        </w:rPr>
        <w:t>гостиницы «Альфа»</w:t>
      </w:r>
      <w:r>
        <w:rPr>
          <w:bCs/>
          <w:i/>
          <w:iCs/>
          <w:color w:val="FF0000"/>
          <w:sz w:val="28"/>
          <w:szCs w:val="28"/>
        </w:rPr>
        <w:t xml:space="preserve"> (г. Москва, Измайловское ш., 71, </w:t>
      </w:r>
      <w:r>
        <w:rPr>
          <w:bCs/>
          <w:i/>
          <w:iCs/>
          <w:color w:val="FF0000"/>
          <w:sz w:val="28"/>
          <w:szCs w:val="28"/>
        </w:rPr>
        <w:t>корпус «А», м. Партизанская).</w:t>
      </w:r>
    </w:p>
    <w:p w:rsidR="00F94EB0" w:rsidRDefault="009E1820">
      <w:pPr>
        <w:ind w:firstLine="426"/>
        <w:jc w:val="both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</w:t>
      </w:r>
      <w:r>
        <w:rPr>
          <w:rFonts w:eastAsia="Times New Roman"/>
          <w:iCs/>
          <w:color w:val="000000"/>
          <w:sz w:val="28"/>
          <w:szCs w:val="28"/>
          <w:lang w:eastAsia="ru-RU"/>
        </w:rPr>
        <w:t xml:space="preserve">кскурсия. </w:t>
      </w:r>
      <w:r>
        <w:rPr>
          <w:iCs/>
          <w:sz w:val="28"/>
          <w:szCs w:val="28"/>
        </w:rPr>
        <w:t xml:space="preserve">Точка сбора участников конференции </w:t>
      </w:r>
      <w:r>
        <w:rPr>
          <w:i/>
          <w:iCs/>
          <w:color w:val="FF0000"/>
          <w:sz w:val="28"/>
          <w:szCs w:val="28"/>
        </w:rPr>
        <w:t xml:space="preserve">(холл гостиницы «Альфа», </w:t>
      </w:r>
      <w:r>
        <w:rPr>
          <w:bCs/>
          <w:i/>
          <w:iCs/>
          <w:color w:val="FF0000"/>
          <w:sz w:val="28"/>
          <w:szCs w:val="28"/>
        </w:rPr>
        <w:t>г. Москва, Измайловское ш., 71, корпус «А»)</w:t>
      </w:r>
      <w:r>
        <w:rPr>
          <w:i/>
          <w:iCs/>
          <w:color w:val="FF0000"/>
          <w:sz w:val="28"/>
          <w:szCs w:val="28"/>
        </w:rPr>
        <w:t>.</w:t>
      </w:r>
    </w:p>
    <w:p w:rsidR="00F94EB0" w:rsidRDefault="009E1820">
      <w:pPr>
        <w:ind w:firstLine="426"/>
        <w:jc w:val="both"/>
        <w:rPr>
          <w:i/>
          <w:iCs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11 сентября</w:t>
      </w:r>
      <w:r>
        <w:rPr>
          <w:iCs/>
          <w:color w:val="000000"/>
          <w:sz w:val="28"/>
          <w:szCs w:val="28"/>
        </w:rPr>
        <w:t xml:space="preserve"> –</w:t>
      </w:r>
      <w:r>
        <w:rPr>
          <w:iCs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экскурсионная программа</w:t>
      </w:r>
      <w:r>
        <w:rPr>
          <w:iCs/>
          <w:sz w:val="28"/>
          <w:szCs w:val="28"/>
        </w:rPr>
        <w:t xml:space="preserve"> по </w:t>
      </w:r>
      <w:r w:rsidR="00E55FE0">
        <w:rPr>
          <w:iCs/>
          <w:sz w:val="28"/>
          <w:szCs w:val="28"/>
        </w:rPr>
        <w:t xml:space="preserve">ФГБУ </w:t>
      </w:r>
      <w:r>
        <w:rPr>
          <w:iCs/>
          <w:sz w:val="28"/>
          <w:szCs w:val="28"/>
        </w:rPr>
        <w:t>ВНИИПО</w:t>
      </w:r>
      <w:r w:rsidR="00E55FE0">
        <w:rPr>
          <w:iCs/>
          <w:sz w:val="28"/>
          <w:szCs w:val="28"/>
        </w:rPr>
        <w:t xml:space="preserve"> МЧС России</w:t>
      </w:r>
      <w:r>
        <w:rPr>
          <w:iCs/>
          <w:sz w:val="28"/>
          <w:szCs w:val="28"/>
        </w:rPr>
        <w:t xml:space="preserve">, пленарные доклады, стендовые доклады, проведение </w:t>
      </w:r>
      <w:r>
        <w:rPr>
          <w:iCs/>
          <w:color w:val="000000"/>
          <w:sz w:val="28"/>
          <w:szCs w:val="28"/>
        </w:rPr>
        <w:t>конкурса «Лу</w:t>
      </w:r>
      <w:r>
        <w:rPr>
          <w:iCs/>
          <w:color w:val="000000"/>
          <w:sz w:val="28"/>
          <w:szCs w:val="28"/>
        </w:rPr>
        <w:t>чший доклад молодыми учеными и специалистами», подведение итогов,</w:t>
      </w:r>
      <w:r>
        <w:rPr>
          <w:iCs/>
          <w:sz w:val="28"/>
          <w:szCs w:val="28"/>
        </w:rPr>
        <w:t xml:space="preserve"> награждение </w:t>
      </w:r>
      <w:r>
        <w:rPr>
          <w:iCs/>
          <w:sz w:val="28"/>
          <w:szCs w:val="28"/>
        </w:rPr>
        <w:lastRenderedPageBreak/>
        <w:t xml:space="preserve">дипломами и сертификатами, ценными подарками. Официальное закрытие конференции. </w:t>
      </w:r>
      <w:r>
        <w:rPr>
          <w:i/>
          <w:iCs/>
          <w:color w:val="FF0000"/>
          <w:sz w:val="28"/>
          <w:szCs w:val="28"/>
        </w:rPr>
        <w:t>(</w:t>
      </w:r>
      <w:r>
        <w:rPr>
          <w:rFonts w:eastAsia="Times New Roman"/>
          <w:i/>
          <w:iCs/>
          <w:color w:val="FF0000"/>
          <w:sz w:val="28"/>
          <w:szCs w:val="28"/>
          <w:lang w:eastAsia="ru-RU"/>
        </w:rPr>
        <w:t>Московская область, г. Балашиха, микрорайон ВНИИПО, дом 12).</w:t>
      </w:r>
    </w:p>
    <w:p w:rsidR="00F94EB0" w:rsidRDefault="009E1820">
      <w:pPr>
        <w:ind w:firstLine="425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12 сентября –</w:t>
      </w:r>
      <w:r w:rsidR="000D331A">
        <w:rPr>
          <w:sz w:val="28"/>
          <w:szCs w:val="28"/>
        </w:rPr>
        <w:t xml:space="preserve"> посещение заводов </w:t>
      </w:r>
      <w:r>
        <w:rPr>
          <w:sz w:val="28"/>
          <w:szCs w:val="28"/>
        </w:rPr>
        <w:t xml:space="preserve">компании </w:t>
      </w:r>
      <w:r w:rsidR="000D331A">
        <w:rPr>
          <w:sz w:val="28"/>
          <w:szCs w:val="28"/>
        </w:rPr>
        <w:t xml:space="preserve">ГК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Технониколь</w:t>
      </w:r>
      <w:proofErr w:type="spellEnd"/>
      <w:r>
        <w:rPr>
          <w:sz w:val="28"/>
          <w:szCs w:val="28"/>
        </w:rPr>
        <w:t xml:space="preserve">» в г. Рязань. Выезд в г. Рязань. Точка сбора делегаций конференции </w:t>
      </w:r>
      <w:r>
        <w:rPr>
          <w:color w:val="111111"/>
          <w:sz w:val="28"/>
          <w:szCs w:val="28"/>
        </w:rPr>
        <w:t xml:space="preserve">(8:30-9:00). </w:t>
      </w:r>
      <w:r>
        <w:rPr>
          <w:color w:val="FF0000"/>
          <w:sz w:val="28"/>
          <w:szCs w:val="28"/>
        </w:rPr>
        <w:t>Х</w:t>
      </w:r>
      <w:r>
        <w:rPr>
          <w:i/>
          <w:iCs/>
          <w:color w:val="FF0000"/>
          <w:sz w:val="28"/>
          <w:szCs w:val="28"/>
        </w:rPr>
        <w:t>олл гостиницы «Альфа» (</w:t>
      </w:r>
      <w:r>
        <w:rPr>
          <w:bCs/>
          <w:i/>
          <w:iCs/>
          <w:color w:val="FF0000"/>
          <w:sz w:val="28"/>
          <w:szCs w:val="28"/>
        </w:rPr>
        <w:t>г. Москва, Измайловское ш., 71, корпус «А»)</w:t>
      </w:r>
      <w:r>
        <w:rPr>
          <w:i/>
          <w:iCs/>
          <w:color w:val="FF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94EB0" w:rsidRDefault="009E1820">
      <w:pPr>
        <w:ind w:firstLine="425"/>
        <w:jc w:val="both"/>
        <w:rPr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13 сентября</w:t>
      </w:r>
      <w:r>
        <w:rPr>
          <w:iCs/>
          <w:color w:val="000000" w:themeColor="text1"/>
          <w:sz w:val="28"/>
          <w:szCs w:val="28"/>
        </w:rPr>
        <w:t xml:space="preserve"> – отъезд участников конференции.</w:t>
      </w: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 w:rsidP="000D331A">
      <w:pPr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1F4C42" w:rsidRDefault="001F4C42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1F4C42" w:rsidRDefault="001F4C42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1F4C42" w:rsidRDefault="001F4C42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1F4C42" w:rsidRDefault="001F4C42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1F4C42" w:rsidRDefault="001F4C42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F94EB0">
      <w:pPr>
        <w:ind w:firstLine="425"/>
        <w:jc w:val="both"/>
        <w:rPr>
          <w:iCs/>
          <w:color w:val="000000" w:themeColor="text1"/>
          <w:sz w:val="28"/>
          <w:szCs w:val="28"/>
        </w:rPr>
      </w:pPr>
    </w:p>
    <w:p w:rsidR="00F94EB0" w:rsidRDefault="009E1820">
      <w:pPr>
        <w:jc w:val="center"/>
        <w:rPr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3050" cy="273050"/>
            <wp:effectExtent l="0" t="0" r="0" b="0"/>
            <wp:docPr id="7" name="Изображение6" descr="QR-конферен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6" descr="QR-конференции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EB0">
      <w:footerReference w:type="even" r:id="rId24"/>
      <w:footerReference w:type="default" r:id="rId25"/>
      <w:footerReference w:type="first" r:id="rId26"/>
      <w:pgSz w:w="11906" w:h="16838"/>
      <w:pgMar w:top="1134" w:right="848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820" w:rsidRDefault="009E1820">
      <w:r>
        <w:separator/>
      </w:r>
    </w:p>
  </w:endnote>
  <w:endnote w:type="continuationSeparator" w:id="0">
    <w:p w:rsidR="009E1820" w:rsidRDefault="009E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Cyr-Upright">
    <w:panose1 w:val="00000000000000000000"/>
    <w:charset w:val="00"/>
    <w:family w:val="roman"/>
    <w:notTrueType/>
    <w:pitch w:val="default"/>
  </w:font>
  <w:font w:name="Tin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B0" w:rsidRDefault="00F94EB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B0" w:rsidRDefault="00F94EB0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B0" w:rsidRDefault="00F94EB0">
    <w:pPr>
      <w:pStyle w:val="ac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B0" w:rsidRDefault="00F94EB0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B0" w:rsidRDefault="00F94EB0">
    <w:pPr>
      <w:pStyle w:val="ac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B0" w:rsidRDefault="00F94EB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820" w:rsidRDefault="009E1820">
      <w:r>
        <w:separator/>
      </w:r>
    </w:p>
  </w:footnote>
  <w:footnote w:type="continuationSeparator" w:id="0">
    <w:p w:rsidR="009E1820" w:rsidRDefault="009E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6863"/>
    <w:multiLevelType w:val="multilevel"/>
    <w:tmpl w:val="FC5AC992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F82F5E"/>
    <w:multiLevelType w:val="multilevel"/>
    <w:tmpl w:val="D7CE75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0"/>
    <w:rsid w:val="000D331A"/>
    <w:rsid w:val="001F4C42"/>
    <w:rsid w:val="009E1820"/>
    <w:rsid w:val="00E55FE0"/>
    <w:rsid w:val="00F9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4A32"/>
  <w15:docId w15:val="{28B44522-D02F-4B01-A5FB-F4C7526E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4A"/>
    <w:rPr>
      <w:rFonts w:ascii="Times New Roman" w:eastAsia="SimSu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A6A42"/>
    <w:pPr>
      <w:suppressAutoHyphens w:val="0"/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250F"/>
    <w:rPr>
      <w:color w:val="0000FF"/>
      <w:u w:val="single"/>
    </w:rPr>
  </w:style>
  <w:style w:type="character" w:styleId="a4">
    <w:name w:val="Strong"/>
    <w:uiPriority w:val="22"/>
    <w:qFormat/>
    <w:rsid w:val="00FD250F"/>
    <w:rPr>
      <w:b/>
      <w:bCs/>
    </w:rPr>
  </w:style>
  <w:style w:type="character" w:customStyle="1" w:styleId="a5">
    <w:name w:val="Текст выноски Знак"/>
    <w:link w:val="a6"/>
    <w:uiPriority w:val="99"/>
    <w:semiHidden/>
    <w:qFormat/>
    <w:rsid w:val="00284AF1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uiPriority w:val="9"/>
    <w:qFormat/>
    <w:rsid w:val="007A6A42"/>
    <w:rPr>
      <w:rFonts w:ascii="Times New Roman" w:eastAsia="Times New Roman" w:hAnsi="Times New Roman"/>
      <w:b/>
      <w:bCs/>
      <w:kern w:val="2"/>
      <w:sz w:val="48"/>
      <w:szCs w:val="48"/>
    </w:rPr>
  </w:style>
  <w:style w:type="character" w:styleId="a7">
    <w:name w:val="FollowedHyperlink"/>
    <w:uiPriority w:val="99"/>
    <w:semiHidden/>
    <w:unhideWhenUsed/>
    <w:rsid w:val="000D6880"/>
    <w:rPr>
      <w:color w:val="800080"/>
      <w:u w:val="single"/>
    </w:rPr>
  </w:style>
  <w:style w:type="character" w:styleId="a8">
    <w:name w:val="Emphasis"/>
    <w:uiPriority w:val="20"/>
    <w:qFormat/>
    <w:rsid w:val="00E15A1D"/>
    <w:rPr>
      <w:i/>
      <w:iCs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A405D"/>
    <w:rPr>
      <w:rFonts w:ascii="Times New Roman" w:eastAsia="SimSun" w:hAnsi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3A405D"/>
    <w:rPr>
      <w:rFonts w:ascii="Times New Roman" w:eastAsia="SimSun" w:hAnsi="Times New Roman"/>
      <w:sz w:val="24"/>
      <w:szCs w:val="24"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ascii="PT Astra Serif" w:hAnsi="PT Astra Serif"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western">
    <w:name w:val="western"/>
    <w:basedOn w:val="a"/>
    <w:qFormat/>
    <w:rsid w:val="00FD250F"/>
    <w:pPr>
      <w:spacing w:before="280" w:after="115"/>
    </w:pPr>
    <w:rPr>
      <w:rFonts w:eastAsia="Times New Roman"/>
      <w:color w:val="000000"/>
      <w:sz w:val="28"/>
      <w:szCs w:val="28"/>
    </w:rPr>
  </w:style>
  <w:style w:type="paragraph" w:customStyle="1" w:styleId="11">
    <w:name w:val="Обычный (Интернет)1"/>
    <w:basedOn w:val="a"/>
    <w:unhideWhenUsed/>
    <w:qFormat/>
    <w:rsid w:val="00FD250F"/>
    <w:pPr>
      <w:suppressAutoHyphens w:val="0"/>
      <w:spacing w:beforeAutospacing="1" w:afterAutospacing="1"/>
    </w:pPr>
    <w:rPr>
      <w:rFonts w:eastAsia="Times New Roman"/>
      <w:lang w:eastAsia="ru-RU"/>
    </w:rPr>
  </w:style>
  <w:style w:type="paragraph" w:customStyle="1" w:styleId="12">
    <w:name w:val="1"/>
    <w:basedOn w:val="a"/>
    <w:next w:val="11"/>
    <w:qFormat/>
    <w:rsid w:val="00FD250F"/>
    <w:pPr>
      <w:suppressAutoHyphens w:val="0"/>
      <w:spacing w:beforeAutospacing="1" w:afterAutospacing="1"/>
    </w:pPr>
    <w:rPr>
      <w:rFonts w:eastAsia="Times New Roman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284AF1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B175B7"/>
    <w:rPr>
      <w:rFonts w:ascii="Times New Roman" w:hAnsi="Times New Roman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2C56C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3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3A405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unhideWhenUsed/>
    <w:rsid w:val="003A405D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39"/>
    <w:rsid w:val="000D6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6A7DCD"/>
    <w:pPr>
      <w:jc w:val="center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mailto:e.kruglov@vniipo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orcid.org/0000-0003-3684-50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lomonosov-msu.ru/rus/event/907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vniipo.ru/news/konferentsii-vystavki-seminary/konferentsii-vystavki-seminary/xii-mezhdunarodnaya-konferentsiya-polimernye-mater/" TargetMode="External"/><Relationship Id="rId22" Type="http://schemas.openxmlformats.org/officeDocument/2006/relationships/hyperlink" Target="mailto:e.kruglov@vniip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45A5-0BD4-4484-9067-A36AC56A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10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dc:description/>
  <cp:lastModifiedBy>Пользователь Windows</cp:lastModifiedBy>
  <cp:revision>51</cp:revision>
  <cp:lastPrinted>2025-07-07T14:01:00Z</cp:lastPrinted>
  <dcterms:created xsi:type="dcterms:W3CDTF">2024-09-20T05:44:00Z</dcterms:created>
  <dcterms:modified xsi:type="dcterms:W3CDTF">2025-07-23T12:25:00Z</dcterms:modified>
  <dc:language>ru-RU</dc:language>
</cp:coreProperties>
</file>